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A244" w14:textId="13EEBDBD" w:rsidR="009E6454" w:rsidRPr="003062BB" w:rsidRDefault="009E6454" w:rsidP="00395146">
      <w:pPr>
        <w:jc w:val="center"/>
        <w:rPr>
          <w:b/>
        </w:rPr>
      </w:pPr>
      <w:bookmarkStart w:id="0" w:name="_GoBack"/>
      <w:bookmarkEnd w:id="0"/>
      <w:r w:rsidRPr="003062BB">
        <w:rPr>
          <w:b/>
        </w:rPr>
        <w:t xml:space="preserve">BHP </w:t>
      </w:r>
      <w:r w:rsidR="00866966">
        <w:rPr>
          <w:b/>
        </w:rPr>
        <w:t>290</w:t>
      </w:r>
      <w:r w:rsidRPr="003062BB">
        <w:rPr>
          <w:b/>
        </w:rPr>
        <w:t>: Shakespeare, Page, Stage &amp; Screen</w:t>
      </w:r>
    </w:p>
    <w:p w14:paraId="224AE046" w14:textId="77777777" w:rsidR="009E6454" w:rsidRPr="003062BB" w:rsidRDefault="009E6454" w:rsidP="009E6454">
      <w:pPr>
        <w:jc w:val="center"/>
        <w:rPr>
          <w:b/>
        </w:rPr>
      </w:pPr>
    </w:p>
    <w:p w14:paraId="2D8AA18A" w14:textId="77777777" w:rsidR="009E6454" w:rsidRPr="003062BB" w:rsidRDefault="009E6454" w:rsidP="009E6454">
      <w:pPr>
        <w:rPr>
          <w:lang w:val="fr-FR"/>
        </w:rPr>
      </w:pPr>
      <w:r w:rsidRPr="003062BB">
        <w:rPr>
          <w:color w:val="C0504D" w:themeColor="accent2"/>
          <w:lang w:val="fr-FR"/>
        </w:rPr>
        <w:tab/>
      </w:r>
      <w:r w:rsidRPr="003062BB">
        <w:rPr>
          <w:lang w:val="fr-FR"/>
        </w:rPr>
        <w:tab/>
      </w:r>
      <w:r w:rsidRPr="003062BB">
        <w:rPr>
          <w:lang w:val="fr-FR"/>
        </w:rPr>
        <w:tab/>
      </w:r>
      <w:r w:rsidRPr="003062BB">
        <w:rPr>
          <w:lang w:val="fr-FR"/>
        </w:rPr>
        <w:tab/>
      </w:r>
      <w:r w:rsidRPr="003062BB">
        <w:rPr>
          <w:lang w:val="fr-FR"/>
        </w:rPr>
        <w:tab/>
      </w:r>
      <w:r w:rsidRPr="003062BB">
        <w:rPr>
          <w:lang w:val="fr-FR"/>
        </w:rPr>
        <w:tab/>
      </w:r>
      <w:r w:rsidRPr="003062BB">
        <w:rPr>
          <w:lang w:val="fr-FR"/>
        </w:rPr>
        <w:tab/>
      </w:r>
    </w:p>
    <w:p w14:paraId="3A64093E" w14:textId="77777777" w:rsidR="009E6454" w:rsidRPr="003062BB" w:rsidRDefault="009E6454" w:rsidP="009E6454">
      <w:pPr>
        <w:rPr>
          <w:b/>
        </w:rPr>
      </w:pPr>
    </w:p>
    <w:p w14:paraId="2AC36EC2" w14:textId="77777777" w:rsidR="009E6454" w:rsidRPr="003062BB" w:rsidRDefault="009E6454" w:rsidP="009E6454">
      <w:pPr>
        <w:rPr>
          <w:b/>
        </w:rPr>
      </w:pPr>
      <w:r w:rsidRPr="003062BB">
        <w:rPr>
          <w:b/>
        </w:rPr>
        <w:t xml:space="preserve">Course description: </w:t>
      </w:r>
    </w:p>
    <w:p w14:paraId="267CDD26" w14:textId="77777777" w:rsidR="009E6454" w:rsidRPr="003062BB" w:rsidRDefault="009E6454" w:rsidP="009E6454">
      <w:pPr>
        <w:rPr>
          <w:color w:val="1A1A1A"/>
        </w:rPr>
      </w:pPr>
      <w:r w:rsidRPr="003062BB">
        <w:rPr>
          <w:color w:val="2A2A2A"/>
        </w:rPr>
        <w:t xml:space="preserve">This course aims to explore, in depth, the translation of Shakespeare’s texts into performance by combining theatre history, cinematic adaptation, and textual analysis with a strong emphasis on practical, creative, and collaborative work. </w:t>
      </w:r>
      <w:r w:rsidRPr="003062BB">
        <w:rPr>
          <w:color w:val="1A1A1A"/>
        </w:rPr>
        <w:t xml:space="preserve">We will study 5 plays over the course of the semester and consider each as a performance piece as well as a literary artifact. Each play will be examined from multiple perspectives that are theatrical/performative/cinematic (staging, costume, sets, dramaturgy, camera, editing) as well as literary (historicist, psychoanalytic, gender and sexuality focused, Marxist, eco-critical, post-colonial), thereby bridging the artificial divide between Shakespeare as literature and Shakespeare as performance. </w:t>
      </w:r>
    </w:p>
    <w:p w14:paraId="1F3CB806" w14:textId="77777777" w:rsidR="009E6454" w:rsidRPr="003062BB" w:rsidRDefault="009E6454" w:rsidP="009E6454">
      <w:pPr>
        <w:rPr>
          <w:color w:val="1A1A1A"/>
        </w:rPr>
      </w:pPr>
    </w:p>
    <w:p w14:paraId="776C8103" w14:textId="77777777" w:rsidR="009E6454" w:rsidRPr="003062BB" w:rsidRDefault="009E6454" w:rsidP="009E6454">
      <w:pPr>
        <w:rPr>
          <w:b/>
        </w:rPr>
      </w:pPr>
      <w:r w:rsidRPr="003062BB">
        <w:rPr>
          <w:b/>
        </w:rPr>
        <w:t xml:space="preserve">Course objectives: </w:t>
      </w:r>
    </w:p>
    <w:p w14:paraId="189E5132" w14:textId="77777777" w:rsidR="009E6454" w:rsidRPr="003062BB" w:rsidRDefault="009E6454" w:rsidP="009E6454">
      <w:pPr>
        <w:pStyle w:val="ListParagraph"/>
        <w:numPr>
          <w:ilvl w:val="0"/>
          <w:numId w:val="2"/>
        </w:numPr>
        <w:rPr>
          <w:rFonts w:cs="Times New Roman"/>
        </w:rPr>
      </w:pPr>
      <w:r w:rsidRPr="003062BB">
        <w:rPr>
          <w:rFonts w:cs="Times New Roman"/>
        </w:rPr>
        <w:t xml:space="preserve">To develop an appreciation for Shakespeare’s plays as literary as well as performed texts. </w:t>
      </w:r>
    </w:p>
    <w:p w14:paraId="0C9D9D72" w14:textId="77777777" w:rsidR="009E6454" w:rsidRPr="003062BB" w:rsidRDefault="009E6454" w:rsidP="009E6454">
      <w:pPr>
        <w:pStyle w:val="ListParagraph"/>
        <w:numPr>
          <w:ilvl w:val="0"/>
          <w:numId w:val="2"/>
        </w:numPr>
        <w:rPr>
          <w:rFonts w:cs="Times New Roman"/>
        </w:rPr>
      </w:pPr>
      <w:r w:rsidRPr="003062BB">
        <w:rPr>
          <w:rFonts w:cs="Times New Roman"/>
        </w:rPr>
        <w:t xml:space="preserve">To become familiar with the apparatus of literary criticism and with the critical reception of the plays studied during the semester, and to write substantial academic papers that critically analyze those plays. </w:t>
      </w:r>
    </w:p>
    <w:p w14:paraId="15ADCD52" w14:textId="77777777" w:rsidR="009E6454" w:rsidRPr="003062BB" w:rsidRDefault="009E6454" w:rsidP="009E6454">
      <w:pPr>
        <w:pStyle w:val="ListParagraph"/>
        <w:numPr>
          <w:ilvl w:val="0"/>
          <w:numId w:val="2"/>
        </w:numPr>
        <w:rPr>
          <w:rFonts w:cs="Times New Roman"/>
        </w:rPr>
      </w:pPr>
      <w:r w:rsidRPr="003062BB">
        <w:rPr>
          <w:rFonts w:cs="Times New Roman"/>
        </w:rPr>
        <w:t xml:space="preserve">To develop an appreciation for dramaturgy and the theatrical as well as cinematic history of Shakespeare’s plays. </w:t>
      </w:r>
    </w:p>
    <w:p w14:paraId="47AA9164" w14:textId="77777777" w:rsidR="009E6454" w:rsidRPr="003062BB" w:rsidRDefault="009E6454" w:rsidP="009E6454">
      <w:pPr>
        <w:pStyle w:val="ListParagraph"/>
        <w:numPr>
          <w:ilvl w:val="0"/>
          <w:numId w:val="2"/>
        </w:numPr>
        <w:rPr>
          <w:rFonts w:cs="Times New Roman"/>
        </w:rPr>
      </w:pPr>
      <w:r w:rsidRPr="003062BB">
        <w:rPr>
          <w:rFonts w:cs="Times New Roman"/>
        </w:rPr>
        <w:t xml:space="preserve">To understand and appreciate the art and craft of acting as is relates to different styles and genres of the theatre. to learn how to cultivate tools that will allow you to understand and execute work in different styles that move beyond realism. </w:t>
      </w:r>
    </w:p>
    <w:p w14:paraId="7598718E" w14:textId="77777777" w:rsidR="009E6454" w:rsidRDefault="009E6454" w:rsidP="009E6454">
      <w:pPr>
        <w:pStyle w:val="ListParagraph"/>
        <w:numPr>
          <w:ilvl w:val="0"/>
          <w:numId w:val="2"/>
        </w:numPr>
        <w:rPr>
          <w:rFonts w:cs="Times New Roman"/>
        </w:rPr>
      </w:pPr>
      <w:r w:rsidRPr="003062BB">
        <w:rPr>
          <w:rFonts w:cs="Times New Roman"/>
        </w:rPr>
        <w:t xml:space="preserve">To develop competency in scansion and prosody, and related proficiency in the delivery of dramatic monologues and speeches. </w:t>
      </w:r>
    </w:p>
    <w:p w14:paraId="744958AF" w14:textId="77777777" w:rsidR="009E6454" w:rsidRDefault="009E6454" w:rsidP="009E6454"/>
    <w:p w14:paraId="18F0A22E" w14:textId="77777777" w:rsidR="009E6454" w:rsidRPr="00AD29CE" w:rsidRDefault="009E6454" w:rsidP="009E6454">
      <w:pPr>
        <w:rPr>
          <w:b/>
        </w:rPr>
      </w:pPr>
      <w:r w:rsidRPr="00AD29CE">
        <w:rPr>
          <w:b/>
        </w:rPr>
        <w:t>Student Learning Outcomes:</w:t>
      </w:r>
    </w:p>
    <w:p w14:paraId="628A867E" w14:textId="77777777" w:rsidR="009E6454" w:rsidRDefault="009E6454" w:rsidP="009E6454"/>
    <w:p w14:paraId="77566A0F" w14:textId="77777777" w:rsidR="009E6454" w:rsidRDefault="009E6454" w:rsidP="009E6454">
      <w:pPr>
        <w:rPr>
          <w:rFonts w:ascii="Times" w:hAnsi="Times"/>
        </w:rPr>
      </w:pPr>
    </w:p>
    <w:tbl>
      <w:tblPr>
        <w:tblStyle w:val="TableGrid"/>
        <w:tblW w:w="0" w:type="auto"/>
        <w:jc w:val="center"/>
        <w:tblLook w:val="04A0" w:firstRow="1" w:lastRow="0" w:firstColumn="1" w:lastColumn="0" w:noHBand="0" w:noVBand="1"/>
      </w:tblPr>
      <w:tblGrid>
        <w:gridCol w:w="3257"/>
        <w:gridCol w:w="3300"/>
      </w:tblGrid>
      <w:tr w:rsidR="009E6454" w14:paraId="3443BF17" w14:textId="77777777" w:rsidTr="00705DF8">
        <w:trPr>
          <w:jc w:val="center"/>
        </w:trPr>
        <w:tc>
          <w:tcPr>
            <w:tcW w:w="3257" w:type="dxa"/>
            <w:vAlign w:val="center"/>
          </w:tcPr>
          <w:p w14:paraId="492FBCEE" w14:textId="77777777" w:rsidR="009E6454" w:rsidRPr="00715900" w:rsidRDefault="009E6454" w:rsidP="00705DF8">
            <w:pPr>
              <w:jc w:val="center"/>
              <w:rPr>
                <w:rFonts w:ascii="Times" w:hAnsi="Times"/>
                <w:b/>
                <w:sz w:val="20"/>
                <w:szCs w:val="20"/>
              </w:rPr>
            </w:pPr>
            <w:r w:rsidRPr="00715900">
              <w:rPr>
                <w:rFonts w:ascii="Times" w:hAnsi="Times"/>
                <w:b/>
                <w:sz w:val="20"/>
                <w:szCs w:val="20"/>
              </w:rPr>
              <w:t>Competencies/Skills</w:t>
            </w:r>
          </w:p>
          <w:p w14:paraId="476FDD7D" w14:textId="77777777" w:rsidR="009E6454" w:rsidRPr="00715900" w:rsidRDefault="009E6454" w:rsidP="00705DF8">
            <w:pPr>
              <w:jc w:val="center"/>
              <w:rPr>
                <w:rFonts w:ascii="Times" w:hAnsi="Times"/>
                <w:b/>
                <w:sz w:val="20"/>
                <w:szCs w:val="20"/>
              </w:rPr>
            </w:pPr>
          </w:p>
        </w:tc>
        <w:tc>
          <w:tcPr>
            <w:tcW w:w="3300" w:type="dxa"/>
          </w:tcPr>
          <w:p w14:paraId="2990D4E3" w14:textId="77777777" w:rsidR="009E6454" w:rsidRPr="00715900" w:rsidRDefault="009E6454" w:rsidP="00705DF8">
            <w:pPr>
              <w:jc w:val="center"/>
              <w:rPr>
                <w:rFonts w:ascii="Times" w:hAnsi="Times"/>
                <w:b/>
                <w:sz w:val="20"/>
                <w:szCs w:val="20"/>
              </w:rPr>
            </w:pPr>
            <w:r w:rsidRPr="00715900">
              <w:rPr>
                <w:rFonts w:ascii="Times" w:hAnsi="Times"/>
                <w:b/>
                <w:sz w:val="20"/>
                <w:szCs w:val="20"/>
              </w:rPr>
              <w:t>Strategic Themes</w:t>
            </w:r>
          </w:p>
        </w:tc>
      </w:tr>
      <w:tr w:rsidR="009E6454" w14:paraId="783E027F" w14:textId="77777777" w:rsidTr="00705DF8">
        <w:trPr>
          <w:trHeight w:val="1835"/>
          <w:jc w:val="center"/>
        </w:trPr>
        <w:tc>
          <w:tcPr>
            <w:tcW w:w="3257" w:type="dxa"/>
          </w:tcPr>
          <w:p w14:paraId="260698CB" w14:textId="77777777" w:rsidR="009E6454" w:rsidRPr="009B1CA5" w:rsidRDefault="009E6454" w:rsidP="009E6454">
            <w:pPr>
              <w:pStyle w:val="ListParagraph"/>
              <w:numPr>
                <w:ilvl w:val="0"/>
                <w:numId w:val="1"/>
              </w:numPr>
              <w:rPr>
                <w:rFonts w:ascii="Times" w:hAnsi="Times"/>
                <w:sz w:val="20"/>
                <w:szCs w:val="20"/>
              </w:rPr>
            </w:pPr>
            <w:r w:rsidRPr="009B1CA5">
              <w:rPr>
                <w:rFonts w:ascii="Times" w:hAnsi="Times"/>
                <w:sz w:val="20"/>
                <w:szCs w:val="20"/>
              </w:rPr>
              <w:t>Critical Thinking</w:t>
            </w:r>
          </w:p>
          <w:p w14:paraId="66206981" w14:textId="77777777" w:rsidR="009E6454" w:rsidRPr="009B1CA5" w:rsidRDefault="009E6454" w:rsidP="009E6454">
            <w:pPr>
              <w:pStyle w:val="ListParagraph"/>
              <w:numPr>
                <w:ilvl w:val="0"/>
                <w:numId w:val="1"/>
              </w:numPr>
              <w:rPr>
                <w:rFonts w:ascii="Times" w:hAnsi="Times"/>
                <w:sz w:val="20"/>
                <w:szCs w:val="20"/>
              </w:rPr>
            </w:pPr>
            <w:r w:rsidRPr="009B1CA5">
              <w:rPr>
                <w:rFonts w:ascii="Times" w:hAnsi="Times"/>
                <w:sz w:val="20"/>
                <w:szCs w:val="20"/>
              </w:rPr>
              <w:t>Written Communication</w:t>
            </w:r>
          </w:p>
          <w:p w14:paraId="047C57D4" w14:textId="77777777" w:rsidR="009E6454" w:rsidRPr="00AD29CE" w:rsidRDefault="009E6454" w:rsidP="009E6454">
            <w:pPr>
              <w:pStyle w:val="ListParagraph"/>
              <w:numPr>
                <w:ilvl w:val="0"/>
                <w:numId w:val="1"/>
              </w:numPr>
              <w:rPr>
                <w:rFonts w:ascii="Times" w:hAnsi="Times"/>
                <w:sz w:val="20"/>
                <w:szCs w:val="20"/>
              </w:rPr>
            </w:pPr>
            <w:r w:rsidRPr="009B1CA5">
              <w:rPr>
                <w:rFonts w:ascii="Times" w:hAnsi="Times"/>
                <w:sz w:val="20"/>
                <w:szCs w:val="20"/>
              </w:rPr>
              <w:t>Information Literacy</w:t>
            </w:r>
          </w:p>
          <w:p w14:paraId="31420AF3" w14:textId="77777777" w:rsidR="009E6454" w:rsidRPr="00AD29CE" w:rsidRDefault="009E6454" w:rsidP="009E6454">
            <w:pPr>
              <w:pStyle w:val="ListParagraph"/>
              <w:numPr>
                <w:ilvl w:val="0"/>
                <w:numId w:val="1"/>
              </w:numPr>
              <w:rPr>
                <w:rFonts w:ascii="Times" w:hAnsi="Times"/>
                <w:sz w:val="20"/>
                <w:szCs w:val="20"/>
              </w:rPr>
            </w:pPr>
            <w:r w:rsidRPr="009B1CA5">
              <w:rPr>
                <w:rFonts w:ascii="Times" w:hAnsi="Times"/>
                <w:sz w:val="20"/>
                <w:szCs w:val="20"/>
              </w:rPr>
              <w:t>Oral Communicat</w:t>
            </w:r>
            <w:r>
              <w:rPr>
                <w:rFonts w:ascii="Times" w:hAnsi="Times"/>
                <w:sz w:val="20"/>
                <w:szCs w:val="20"/>
              </w:rPr>
              <w:t>ion</w:t>
            </w:r>
          </w:p>
        </w:tc>
        <w:tc>
          <w:tcPr>
            <w:tcW w:w="3300" w:type="dxa"/>
          </w:tcPr>
          <w:p w14:paraId="4DAAE930" w14:textId="77777777" w:rsidR="009E6454" w:rsidRPr="00AD29CE" w:rsidRDefault="009E6454" w:rsidP="00705DF8">
            <w:pPr>
              <w:rPr>
                <w:rFonts w:ascii="Times" w:hAnsi="Times"/>
                <w:sz w:val="20"/>
                <w:szCs w:val="20"/>
              </w:rPr>
            </w:pPr>
          </w:p>
          <w:p w14:paraId="30C0B945" w14:textId="77777777" w:rsidR="009E6454" w:rsidRPr="00E76AD4" w:rsidRDefault="009E6454" w:rsidP="009E6454">
            <w:pPr>
              <w:pStyle w:val="ListParagraph"/>
              <w:numPr>
                <w:ilvl w:val="0"/>
                <w:numId w:val="1"/>
              </w:numPr>
              <w:rPr>
                <w:rFonts w:ascii="Times" w:hAnsi="Times"/>
                <w:sz w:val="20"/>
                <w:szCs w:val="20"/>
              </w:rPr>
            </w:pPr>
            <w:r w:rsidRPr="00E76AD4">
              <w:rPr>
                <w:rFonts w:ascii="Times" w:hAnsi="Times"/>
                <w:sz w:val="20"/>
                <w:szCs w:val="20"/>
              </w:rPr>
              <w:t>Connected Learning</w:t>
            </w:r>
          </w:p>
          <w:p w14:paraId="6C9055F1" w14:textId="77777777" w:rsidR="009E6454" w:rsidRPr="00715900" w:rsidRDefault="009E6454" w:rsidP="00705DF8">
            <w:pPr>
              <w:rPr>
                <w:rFonts w:ascii="Times" w:hAnsi="Times"/>
                <w:sz w:val="20"/>
                <w:szCs w:val="20"/>
              </w:rPr>
            </w:pPr>
          </w:p>
        </w:tc>
      </w:tr>
    </w:tbl>
    <w:p w14:paraId="7DF2BD64" w14:textId="77777777" w:rsidR="009E6454" w:rsidRPr="003062BB" w:rsidRDefault="009E6454" w:rsidP="009E6454">
      <w:pPr>
        <w:rPr>
          <w:b/>
        </w:rPr>
      </w:pPr>
    </w:p>
    <w:p w14:paraId="6BAEC097" w14:textId="77777777" w:rsidR="00395146" w:rsidRDefault="00395146">
      <w:r>
        <w:br w:type="page"/>
      </w:r>
    </w:p>
    <w:p w14:paraId="64589DE3" w14:textId="6182A2DC" w:rsidR="009E6454" w:rsidRPr="003062BB" w:rsidRDefault="009E6454" w:rsidP="009E6454">
      <w:r w:rsidRPr="003062BB">
        <w:lastRenderedPageBreak/>
        <w:t xml:space="preserve">By the end of the semester you will </w:t>
      </w:r>
    </w:p>
    <w:p w14:paraId="36ADF158" w14:textId="77777777" w:rsidR="009E6454" w:rsidRPr="003062BB" w:rsidRDefault="009E6454" w:rsidP="009E6454">
      <w:pPr>
        <w:pStyle w:val="ListParagraph"/>
        <w:numPr>
          <w:ilvl w:val="0"/>
          <w:numId w:val="4"/>
        </w:numPr>
        <w:rPr>
          <w:rFonts w:cs="Times New Roman"/>
        </w:rPr>
      </w:pPr>
      <w:r w:rsidRPr="003062BB">
        <w:rPr>
          <w:rFonts w:cs="Times New Roman"/>
        </w:rPr>
        <w:t xml:space="preserve">Develop an appreciation for Shakespeare’s plays as performed texts as well as literary/scholarly artifacts. </w:t>
      </w:r>
    </w:p>
    <w:p w14:paraId="4A109BAE" w14:textId="77777777" w:rsidR="009E6454" w:rsidRPr="003062BB" w:rsidRDefault="009E6454" w:rsidP="009E6454">
      <w:pPr>
        <w:pStyle w:val="ListParagraph"/>
        <w:numPr>
          <w:ilvl w:val="0"/>
          <w:numId w:val="3"/>
        </w:numPr>
        <w:spacing w:before="100" w:beforeAutospacing="1" w:after="100" w:afterAutospacing="1"/>
        <w:rPr>
          <w:rFonts w:cs="Times New Roman"/>
        </w:rPr>
      </w:pPr>
      <w:r w:rsidRPr="003062BB">
        <w:rPr>
          <w:rFonts w:cs="Times New Roman"/>
        </w:rPr>
        <w:t>Be able to perform Shakespeare’s speeches with an eye to their literary and stylistic innovations as well as their social and historical context.</w:t>
      </w:r>
    </w:p>
    <w:p w14:paraId="7A312C76" w14:textId="77777777" w:rsidR="009E6454" w:rsidRPr="003062BB" w:rsidRDefault="009E6454" w:rsidP="009E6454">
      <w:pPr>
        <w:pStyle w:val="ListParagraph"/>
        <w:numPr>
          <w:ilvl w:val="0"/>
          <w:numId w:val="3"/>
        </w:numPr>
        <w:spacing w:before="100" w:beforeAutospacing="1" w:after="100" w:afterAutospacing="1"/>
        <w:rPr>
          <w:rFonts w:cs="Times New Roman"/>
        </w:rPr>
      </w:pPr>
      <w:r w:rsidRPr="003062BB">
        <w:rPr>
          <w:rFonts w:cs="Times New Roman"/>
        </w:rPr>
        <w:t xml:space="preserve">Learn to formulate sophisticated arguments about Shakespeare’s plays supported by literary theory. </w:t>
      </w:r>
    </w:p>
    <w:p w14:paraId="4B83AB4B" w14:textId="77777777" w:rsidR="009E6454" w:rsidRPr="003062BB" w:rsidRDefault="009E6454" w:rsidP="009E6454">
      <w:pPr>
        <w:pStyle w:val="ListParagraph"/>
        <w:numPr>
          <w:ilvl w:val="0"/>
          <w:numId w:val="2"/>
        </w:numPr>
        <w:rPr>
          <w:rFonts w:cs="Times New Roman"/>
        </w:rPr>
      </w:pPr>
      <w:r w:rsidRPr="003062BB">
        <w:rPr>
          <w:rFonts w:cs="Times New Roman"/>
        </w:rPr>
        <w:t xml:space="preserve">Learn to cultivate tools that will allow you to understand and execute Shakespeare’s work in different styles that move beyond realism. </w:t>
      </w:r>
    </w:p>
    <w:p w14:paraId="154F42FA" w14:textId="77777777" w:rsidR="009E6454" w:rsidRPr="00AD29CE" w:rsidRDefault="009E6454" w:rsidP="009E6454">
      <w:pPr>
        <w:pStyle w:val="ListParagraph"/>
        <w:numPr>
          <w:ilvl w:val="0"/>
          <w:numId w:val="2"/>
        </w:numPr>
        <w:rPr>
          <w:rFonts w:cs="Times New Roman"/>
        </w:rPr>
      </w:pPr>
      <w:r w:rsidRPr="003062BB">
        <w:rPr>
          <w:rFonts w:cs="Times New Roman"/>
        </w:rPr>
        <w:t>Be alert to Shakespeare’s treatment of issues such as power, race, class, gender and sexuality.</w:t>
      </w:r>
    </w:p>
    <w:p w14:paraId="1CC9256C" w14:textId="77777777" w:rsidR="009E6454" w:rsidRPr="003062BB" w:rsidRDefault="009E6454" w:rsidP="009E6454"/>
    <w:p w14:paraId="6BAD6757" w14:textId="77777777" w:rsidR="009E6454" w:rsidRPr="003062BB" w:rsidRDefault="009E6454" w:rsidP="009E6454">
      <w:pPr>
        <w:rPr>
          <w:b/>
        </w:rPr>
      </w:pPr>
      <w:r w:rsidRPr="003062BB">
        <w:rPr>
          <w:b/>
        </w:rPr>
        <w:t>Sample Texts</w:t>
      </w:r>
    </w:p>
    <w:p w14:paraId="76625CE7" w14:textId="77777777" w:rsidR="009E6454" w:rsidRPr="003062BB" w:rsidRDefault="009E6454" w:rsidP="009E6454">
      <w:r w:rsidRPr="003062BB">
        <w:rPr>
          <w:i/>
        </w:rPr>
        <w:t>A Midsummer Night’s Dream</w:t>
      </w:r>
      <w:r w:rsidRPr="003062BB">
        <w:t xml:space="preserve"> (Folger Shakespeare)</w:t>
      </w:r>
    </w:p>
    <w:p w14:paraId="36930420" w14:textId="77777777" w:rsidR="009E6454" w:rsidRPr="003062BB" w:rsidRDefault="009E6454" w:rsidP="009E6454">
      <w:r w:rsidRPr="003062BB">
        <w:rPr>
          <w:i/>
        </w:rPr>
        <w:t>Twelfth Night</w:t>
      </w:r>
      <w:r w:rsidRPr="003062BB">
        <w:t xml:space="preserve"> (Folger Shakespeare)</w:t>
      </w:r>
    </w:p>
    <w:p w14:paraId="4112235B" w14:textId="77777777" w:rsidR="009E6454" w:rsidRPr="003062BB" w:rsidRDefault="009E6454" w:rsidP="009E6454">
      <w:r w:rsidRPr="003062BB">
        <w:rPr>
          <w:i/>
        </w:rPr>
        <w:t>Macbeth</w:t>
      </w:r>
      <w:r w:rsidRPr="003062BB">
        <w:t xml:space="preserve"> (Folger Shakespeare)</w:t>
      </w:r>
    </w:p>
    <w:p w14:paraId="6FE32AD4" w14:textId="77777777" w:rsidR="009E6454" w:rsidRPr="003062BB" w:rsidRDefault="009E6454" w:rsidP="009E6454">
      <w:r w:rsidRPr="003062BB">
        <w:rPr>
          <w:i/>
        </w:rPr>
        <w:t xml:space="preserve">Henry V </w:t>
      </w:r>
      <w:r w:rsidRPr="003062BB">
        <w:t>(Folger Shakespeare)</w:t>
      </w:r>
    </w:p>
    <w:p w14:paraId="78EEFFDF" w14:textId="77777777" w:rsidR="009E6454" w:rsidRPr="003062BB" w:rsidRDefault="009E6454" w:rsidP="009E6454">
      <w:r w:rsidRPr="003062BB">
        <w:rPr>
          <w:i/>
        </w:rPr>
        <w:t>The Tempest</w:t>
      </w:r>
      <w:r w:rsidRPr="003062BB">
        <w:t xml:space="preserve"> (Folger Shakespeare)</w:t>
      </w:r>
    </w:p>
    <w:p w14:paraId="03DB0DC5" w14:textId="77777777" w:rsidR="009E6454" w:rsidRPr="003062BB" w:rsidRDefault="009E6454" w:rsidP="009E6454">
      <w:r w:rsidRPr="003062BB">
        <w:rPr>
          <w:i/>
        </w:rPr>
        <w:t xml:space="preserve">Shakespeare Lexicon and Quotation Dictionary </w:t>
      </w:r>
      <w:r w:rsidRPr="003062BB">
        <w:t>by Alexander Schmidt (2 volumes). Dover 1971.</w:t>
      </w:r>
    </w:p>
    <w:p w14:paraId="05ABE682" w14:textId="77777777" w:rsidR="009E6454" w:rsidRPr="003062BB" w:rsidRDefault="009E6454" w:rsidP="009E6454">
      <w:pPr>
        <w:rPr>
          <w:color w:val="2A2A2A"/>
        </w:rPr>
      </w:pPr>
      <w:r w:rsidRPr="003062BB">
        <w:rPr>
          <w:color w:val="2A2A2A"/>
        </w:rPr>
        <w:t xml:space="preserve">Stanley Wells and Sarah Stanton (eds). </w:t>
      </w:r>
      <w:r w:rsidRPr="003062BB">
        <w:rPr>
          <w:i/>
          <w:color w:val="2A2A2A"/>
        </w:rPr>
        <w:t xml:space="preserve">The Cambridge Companion to Shakespeare on Stage. </w:t>
      </w:r>
      <w:r w:rsidRPr="003062BB">
        <w:rPr>
          <w:color w:val="2A2A2A"/>
        </w:rPr>
        <w:t xml:space="preserve">Cambridge 2002. </w:t>
      </w:r>
    </w:p>
    <w:p w14:paraId="2EB6B596" w14:textId="77777777" w:rsidR="009E6454" w:rsidRPr="003062BB" w:rsidRDefault="009E6454" w:rsidP="009E6454">
      <w:pPr>
        <w:rPr>
          <w:color w:val="2A2A2A"/>
        </w:rPr>
      </w:pPr>
      <w:r w:rsidRPr="003062BB">
        <w:rPr>
          <w:color w:val="2A2A2A"/>
        </w:rPr>
        <w:t xml:space="preserve">Stanley Wells and Paul Edmonson. </w:t>
      </w:r>
      <w:r w:rsidRPr="003062BB">
        <w:rPr>
          <w:i/>
          <w:color w:val="2A2A2A"/>
        </w:rPr>
        <w:t>Shakespeare on Page and Stage</w:t>
      </w:r>
      <w:r w:rsidRPr="003062BB">
        <w:rPr>
          <w:color w:val="2A2A2A"/>
        </w:rPr>
        <w:t xml:space="preserve">. Oxford 2016. </w:t>
      </w:r>
    </w:p>
    <w:p w14:paraId="32610359" w14:textId="77777777" w:rsidR="009E6454" w:rsidRPr="003062BB" w:rsidRDefault="009E6454" w:rsidP="009E6454">
      <w:pPr>
        <w:rPr>
          <w:color w:val="2A2A2A"/>
        </w:rPr>
      </w:pPr>
    </w:p>
    <w:p w14:paraId="4ECA4E97" w14:textId="77777777" w:rsidR="009E6454" w:rsidRPr="003062BB" w:rsidRDefault="009E6454" w:rsidP="009E6454">
      <w:pPr>
        <w:rPr>
          <w:b/>
          <w:color w:val="2A2A2A"/>
        </w:rPr>
      </w:pPr>
    </w:p>
    <w:p w14:paraId="4235C7DA" w14:textId="77777777" w:rsidR="009E6454" w:rsidRPr="003062BB" w:rsidRDefault="009E6454" w:rsidP="009E6454">
      <w:pPr>
        <w:rPr>
          <w:b/>
          <w:color w:val="2A2A2A"/>
        </w:rPr>
      </w:pPr>
      <w:r w:rsidRPr="003062BB">
        <w:rPr>
          <w:b/>
          <w:color w:val="2A2A2A"/>
        </w:rPr>
        <w:t xml:space="preserve">Recommended Texts </w:t>
      </w:r>
    </w:p>
    <w:p w14:paraId="2440DD99" w14:textId="77777777" w:rsidR="009E6454" w:rsidRPr="003062BB" w:rsidRDefault="009E6454" w:rsidP="009E6454">
      <w:pPr>
        <w:rPr>
          <w:color w:val="2A2A2A"/>
        </w:rPr>
      </w:pPr>
      <w:r w:rsidRPr="003062BB">
        <w:rPr>
          <w:color w:val="2A2A2A"/>
        </w:rPr>
        <w:t xml:space="preserve">Dennis Kennedy. </w:t>
      </w:r>
      <w:r w:rsidRPr="003062BB">
        <w:rPr>
          <w:i/>
          <w:color w:val="2A2A2A"/>
        </w:rPr>
        <w:t>Looking at Shakespeare</w:t>
      </w:r>
      <w:r w:rsidRPr="003062BB">
        <w:rPr>
          <w:color w:val="2A2A2A"/>
        </w:rPr>
        <w:t>. Cambridge 2003.</w:t>
      </w:r>
    </w:p>
    <w:p w14:paraId="67820388" w14:textId="77777777" w:rsidR="009E6454" w:rsidRPr="003062BB" w:rsidRDefault="009E6454" w:rsidP="009E6454">
      <w:pPr>
        <w:rPr>
          <w:color w:val="2A2A2A"/>
        </w:rPr>
      </w:pPr>
      <w:r w:rsidRPr="003062BB">
        <w:rPr>
          <w:color w:val="2A2A2A"/>
        </w:rPr>
        <w:t xml:space="preserve">Jonathan Bate and Russell Jackson (eds). </w:t>
      </w:r>
      <w:r w:rsidRPr="003062BB">
        <w:rPr>
          <w:i/>
          <w:iCs/>
          <w:color w:val="2A2A2A"/>
        </w:rPr>
        <w:t>The Oxford Illustrated History of Shakespeare on Stage</w:t>
      </w:r>
      <w:r w:rsidRPr="003062BB">
        <w:rPr>
          <w:color w:val="2A2A2A"/>
        </w:rPr>
        <w:t>. Oxford 1996.</w:t>
      </w:r>
    </w:p>
    <w:p w14:paraId="01CE6728" w14:textId="77777777" w:rsidR="009E6454" w:rsidRPr="003062BB" w:rsidRDefault="009E6454" w:rsidP="009E6454">
      <w:pPr>
        <w:rPr>
          <w:color w:val="2A2A2A"/>
        </w:rPr>
      </w:pPr>
      <w:r w:rsidRPr="003062BB">
        <w:rPr>
          <w:color w:val="2A2A2A"/>
        </w:rPr>
        <w:t xml:space="preserve">Samuel </w:t>
      </w:r>
      <w:proofErr w:type="spellStart"/>
      <w:r w:rsidRPr="003062BB">
        <w:rPr>
          <w:color w:val="2A2A2A"/>
        </w:rPr>
        <w:t>Crowl</w:t>
      </w:r>
      <w:proofErr w:type="spellEnd"/>
      <w:r w:rsidRPr="003062BB">
        <w:rPr>
          <w:color w:val="2A2A2A"/>
        </w:rPr>
        <w:t xml:space="preserve">. </w:t>
      </w:r>
      <w:r w:rsidRPr="003062BB">
        <w:rPr>
          <w:i/>
          <w:color w:val="2A2A2A"/>
        </w:rPr>
        <w:t>Shakespeare and Film</w:t>
      </w:r>
      <w:r w:rsidRPr="003062BB">
        <w:rPr>
          <w:color w:val="2A2A2A"/>
        </w:rPr>
        <w:t>. Norton 2008</w:t>
      </w:r>
    </w:p>
    <w:p w14:paraId="6658087A" w14:textId="77777777" w:rsidR="009E6454" w:rsidRPr="003062BB" w:rsidRDefault="009E6454" w:rsidP="009E6454">
      <w:pPr>
        <w:rPr>
          <w:i/>
        </w:rPr>
      </w:pPr>
      <w:r w:rsidRPr="003062BB">
        <w:rPr>
          <w:i/>
        </w:rPr>
        <w:t>Speak the Speech: Shakespeare’s Monologues Illuminated</w:t>
      </w:r>
      <w:r w:rsidRPr="003062BB">
        <w:t xml:space="preserve">. Farrar, Straus and Giroux 2002. </w:t>
      </w:r>
      <w:r w:rsidRPr="003062BB">
        <w:rPr>
          <w:i/>
        </w:rPr>
        <w:t xml:space="preserve"> </w:t>
      </w:r>
    </w:p>
    <w:p w14:paraId="5A4A0AD6" w14:textId="77777777" w:rsidR="009E6454" w:rsidRPr="003062BB" w:rsidRDefault="009E6454" w:rsidP="009E6454">
      <w:pPr>
        <w:rPr>
          <w:color w:val="2A2A2A"/>
        </w:rPr>
      </w:pPr>
    </w:p>
    <w:p w14:paraId="658E8E67" w14:textId="77777777" w:rsidR="009E6454" w:rsidRPr="003062BB" w:rsidRDefault="009E6454" w:rsidP="009E6454">
      <w:pPr>
        <w:rPr>
          <w:color w:val="2A2A2A"/>
        </w:rPr>
      </w:pPr>
    </w:p>
    <w:p w14:paraId="0CBC5D96" w14:textId="77777777" w:rsidR="00395146" w:rsidRDefault="00395146">
      <w:pPr>
        <w:rPr>
          <w:b/>
          <w:color w:val="2A2A2A"/>
        </w:rPr>
      </w:pPr>
      <w:r>
        <w:rPr>
          <w:b/>
          <w:color w:val="2A2A2A"/>
        </w:rPr>
        <w:br w:type="page"/>
      </w:r>
    </w:p>
    <w:p w14:paraId="28F9FD61" w14:textId="2A1F4590" w:rsidR="009E6454" w:rsidRPr="003062BB" w:rsidRDefault="009E6454" w:rsidP="009E6454">
      <w:pPr>
        <w:rPr>
          <w:b/>
          <w:color w:val="2A2A2A"/>
        </w:rPr>
      </w:pPr>
      <w:r w:rsidRPr="003062BB">
        <w:rPr>
          <w:b/>
          <w:color w:val="2A2A2A"/>
        </w:rPr>
        <w:lastRenderedPageBreak/>
        <w:t xml:space="preserve"> Sample Assignments</w:t>
      </w:r>
    </w:p>
    <w:p w14:paraId="197A44A9" w14:textId="77777777" w:rsidR="009E6454" w:rsidRPr="003062BB" w:rsidRDefault="009E6454" w:rsidP="009E6454">
      <w:pPr>
        <w:rPr>
          <w:color w:val="2A2A2A"/>
        </w:rPr>
      </w:pPr>
      <w:r w:rsidRPr="00395146">
        <w:rPr>
          <w:bCs/>
          <w:color w:val="2A2A2A"/>
        </w:rPr>
        <w:t>(</w:t>
      </w:r>
      <w:r w:rsidRPr="003062BB">
        <w:rPr>
          <w:color w:val="2A2A2A"/>
        </w:rPr>
        <w:t>Detailed paper assignments will be distributed in class)</w:t>
      </w:r>
    </w:p>
    <w:p w14:paraId="02A8D9BF" w14:textId="77777777" w:rsidR="009E6454" w:rsidRPr="003062BB" w:rsidRDefault="009E6454" w:rsidP="009E6454">
      <w:pPr>
        <w:rPr>
          <w:b/>
          <w:color w:val="2A2A2A"/>
        </w:rPr>
      </w:pPr>
      <w:r w:rsidRPr="003062BB">
        <w:rPr>
          <w:color w:val="2A2A2A"/>
        </w:rPr>
        <w:t xml:space="preserve">Paper 1: A </w:t>
      </w:r>
      <w:proofErr w:type="gramStart"/>
      <w:r w:rsidRPr="003062BB">
        <w:rPr>
          <w:color w:val="2A2A2A"/>
        </w:rPr>
        <w:t>5 page</w:t>
      </w:r>
      <w:proofErr w:type="gramEnd"/>
      <w:r w:rsidRPr="003062BB">
        <w:rPr>
          <w:color w:val="2A2A2A"/>
        </w:rPr>
        <w:t xml:space="preserve"> analysis of the Globe Theater Production of either </w:t>
      </w:r>
      <w:r w:rsidRPr="003062BB">
        <w:rPr>
          <w:i/>
          <w:color w:val="2A2A2A"/>
        </w:rPr>
        <w:t>A Midsummer Night’s Dream</w:t>
      </w:r>
      <w:r w:rsidRPr="003062BB">
        <w:rPr>
          <w:color w:val="2A2A2A"/>
        </w:rPr>
        <w:t xml:space="preserve"> or </w:t>
      </w:r>
      <w:r w:rsidRPr="003062BB">
        <w:rPr>
          <w:i/>
          <w:color w:val="2A2A2A"/>
        </w:rPr>
        <w:t>Twelfth Night</w:t>
      </w:r>
      <w:r w:rsidRPr="003062BB">
        <w:rPr>
          <w:color w:val="2A2A2A"/>
        </w:rPr>
        <w:t xml:space="preserve"> that focuses on the following factors: its relationship to the original; the social and theatrical context of the adaptation; its tone, language, structure and dramatic effect; the reception and performance history of the adaptation.</w:t>
      </w:r>
    </w:p>
    <w:p w14:paraId="22B61967" w14:textId="77777777" w:rsidR="009E6454" w:rsidRPr="003062BB" w:rsidRDefault="009E6454" w:rsidP="009E6454">
      <w:pPr>
        <w:rPr>
          <w:color w:val="2A2A2A"/>
        </w:rPr>
      </w:pPr>
    </w:p>
    <w:p w14:paraId="3EF953EB" w14:textId="77777777" w:rsidR="009E6454" w:rsidRPr="003062BB" w:rsidRDefault="009E6454" w:rsidP="009E6454">
      <w:pPr>
        <w:rPr>
          <w:color w:val="2A2A2A"/>
        </w:rPr>
      </w:pPr>
      <w:r w:rsidRPr="003062BB">
        <w:rPr>
          <w:color w:val="2A2A2A"/>
        </w:rPr>
        <w:t xml:space="preserve">Paper 2: A </w:t>
      </w:r>
      <w:proofErr w:type="gramStart"/>
      <w:r w:rsidRPr="003062BB">
        <w:rPr>
          <w:color w:val="2A2A2A"/>
        </w:rPr>
        <w:t>5-7 page</w:t>
      </w:r>
      <w:proofErr w:type="gramEnd"/>
      <w:r w:rsidRPr="003062BB">
        <w:rPr>
          <w:color w:val="2A2A2A"/>
        </w:rPr>
        <w:t xml:space="preserve"> thesis driven argument about either </w:t>
      </w:r>
      <w:r w:rsidRPr="003062BB">
        <w:rPr>
          <w:i/>
          <w:color w:val="2A2A2A"/>
        </w:rPr>
        <w:t xml:space="preserve">Macbeth </w:t>
      </w:r>
      <w:r w:rsidRPr="003062BB">
        <w:rPr>
          <w:color w:val="2A2A2A"/>
        </w:rPr>
        <w:t xml:space="preserve">or </w:t>
      </w:r>
      <w:r w:rsidRPr="003062BB">
        <w:rPr>
          <w:i/>
          <w:color w:val="2A2A2A"/>
        </w:rPr>
        <w:t>Henry V</w:t>
      </w:r>
      <w:r w:rsidRPr="003062BB">
        <w:rPr>
          <w:color w:val="2A2A2A"/>
        </w:rPr>
        <w:t xml:space="preserve"> that examines any one of the following themes: gender relations; the presentation of history; the supernatural; generational conflict. </w:t>
      </w:r>
    </w:p>
    <w:p w14:paraId="7E15447F" w14:textId="77777777" w:rsidR="009E6454" w:rsidRPr="003062BB" w:rsidRDefault="009E6454" w:rsidP="009E6454">
      <w:pPr>
        <w:rPr>
          <w:color w:val="2A2A2A"/>
        </w:rPr>
      </w:pPr>
    </w:p>
    <w:p w14:paraId="10F1AC15" w14:textId="77777777" w:rsidR="009E6454" w:rsidRPr="003062BB" w:rsidRDefault="009E6454" w:rsidP="009E6454">
      <w:pPr>
        <w:rPr>
          <w:color w:val="2A2A2A"/>
        </w:rPr>
      </w:pPr>
      <w:r w:rsidRPr="003062BB">
        <w:rPr>
          <w:color w:val="2A2A2A"/>
        </w:rPr>
        <w:t xml:space="preserve">Synthesis paper: A </w:t>
      </w:r>
      <w:proofErr w:type="gramStart"/>
      <w:r w:rsidRPr="003062BB">
        <w:rPr>
          <w:color w:val="2A2A2A"/>
        </w:rPr>
        <w:t>10 page</w:t>
      </w:r>
      <w:proofErr w:type="gramEnd"/>
      <w:r w:rsidRPr="003062BB">
        <w:rPr>
          <w:color w:val="2A2A2A"/>
        </w:rPr>
        <w:t xml:space="preserve"> thesis driven paper with secondary sources that examines any one of the plays on the syllabus from a multidisciplinary perspective, paying special attention to its performance history as well as scholarly tradition. </w:t>
      </w:r>
    </w:p>
    <w:p w14:paraId="2263637E" w14:textId="77777777" w:rsidR="009E6454" w:rsidRPr="003062BB" w:rsidRDefault="009E6454" w:rsidP="009E6454">
      <w:pPr>
        <w:rPr>
          <w:color w:val="2A2A2A"/>
        </w:rPr>
      </w:pPr>
    </w:p>
    <w:p w14:paraId="59ECA5A6" w14:textId="77777777" w:rsidR="009E6454" w:rsidRPr="003062BB" w:rsidRDefault="009E6454" w:rsidP="009E6454">
      <w:r w:rsidRPr="003062BB">
        <w:t>A performance/</w:t>
      </w:r>
      <w:proofErr w:type="gramStart"/>
      <w:r w:rsidRPr="003062BB">
        <w:t>production based</w:t>
      </w:r>
      <w:proofErr w:type="gramEnd"/>
      <w:r w:rsidRPr="003062BB">
        <w:t xml:space="preserve"> assignment that involves either performing a scene or doing a presentation on an aspect of direction/production.  </w:t>
      </w:r>
    </w:p>
    <w:p w14:paraId="669BB914" w14:textId="77777777" w:rsidR="009E6454" w:rsidRPr="003062BB" w:rsidRDefault="009E6454" w:rsidP="009E6454"/>
    <w:p w14:paraId="7F18240E" w14:textId="77777777" w:rsidR="009E6454" w:rsidRPr="003062BB" w:rsidRDefault="009E6454" w:rsidP="009E6454">
      <w:proofErr w:type="gramStart"/>
      <w:r w:rsidRPr="003062BB">
        <w:t>Ten minute</w:t>
      </w:r>
      <w:proofErr w:type="gramEnd"/>
      <w:r w:rsidRPr="003062BB">
        <w:t xml:space="preserve"> reports that introduce key aspects of the early modern world to the class.  A list of topics is available on canvas.  </w:t>
      </w:r>
    </w:p>
    <w:p w14:paraId="5C2C2D96" w14:textId="77777777" w:rsidR="009E6454" w:rsidRPr="003062BB" w:rsidRDefault="009E6454" w:rsidP="009E6454"/>
    <w:p w14:paraId="25DDC11D" w14:textId="77777777" w:rsidR="009E6454" w:rsidRPr="003062BB" w:rsidRDefault="009E6454" w:rsidP="009E6454"/>
    <w:p w14:paraId="47464569" w14:textId="77777777" w:rsidR="009E6454" w:rsidRPr="003062BB" w:rsidRDefault="009E6454" w:rsidP="009E6454">
      <w:pPr>
        <w:rPr>
          <w:b/>
        </w:rPr>
      </w:pPr>
      <w:r w:rsidRPr="003062BB">
        <w:rPr>
          <w:b/>
        </w:rPr>
        <w:t>Grading</w:t>
      </w:r>
    </w:p>
    <w:p w14:paraId="6DE198BF" w14:textId="77777777" w:rsidR="009E6454" w:rsidRPr="003062BB" w:rsidRDefault="009E6454" w:rsidP="009E6454">
      <w:r w:rsidRPr="003062BB">
        <w:t>Paper 1:  15%</w:t>
      </w:r>
    </w:p>
    <w:p w14:paraId="02ADBBCB" w14:textId="77777777" w:rsidR="009E6454" w:rsidRPr="003062BB" w:rsidRDefault="009E6454" w:rsidP="009E6454">
      <w:r w:rsidRPr="003062BB">
        <w:t>Paper 2: 15%</w:t>
      </w:r>
    </w:p>
    <w:p w14:paraId="5E0A1D81" w14:textId="77777777" w:rsidR="009E6454" w:rsidRPr="003062BB" w:rsidRDefault="009E6454" w:rsidP="009E6454">
      <w:r w:rsidRPr="003062BB">
        <w:t>Synthesis Paper: 20%</w:t>
      </w:r>
    </w:p>
    <w:p w14:paraId="451AD800" w14:textId="77777777" w:rsidR="009E6454" w:rsidRPr="003062BB" w:rsidRDefault="009E6454" w:rsidP="009E6454">
      <w:r w:rsidRPr="003062BB">
        <w:t xml:space="preserve">Performance/Production piece: 25% </w:t>
      </w:r>
    </w:p>
    <w:p w14:paraId="31DD4554" w14:textId="77777777" w:rsidR="009E6454" w:rsidRPr="003062BB" w:rsidRDefault="009E6454" w:rsidP="009E6454">
      <w:r w:rsidRPr="003062BB">
        <w:t>In-class reports: 10%</w:t>
      </w:r>
    </w:p>
    <w:p w14:paraId="10B96C61" w14:textId="77777777" w:rsidR="009E6454" w:rsidRPr="003062BB" w:rsidRDefault="009E6454" w:rsidP="009E6454">
      <w:r w:rsidRPr="003062BB">
        <w:t>Participation: 15%</w:t>
      </w:r>
    </w:p>
    <w:p w14:paraId="347F75F1" w14:textId="77777777" w:rsidR="009E6454" w:rsidRPr="003062BB" w:rsidRDefault="009E6454" w:rsidP="009E6454"/>
    <w:p w14:paraId="18DC7AF1" w14:textId="77777777" w:rsidR="009E6454" w:rsidRPr="003062BB" w:rsidRDefault="009E6454" w:rsidP="009E6454"/>
    <w:p w14:paraId="2593DE7B" w14:textId="77777777" w:rsidR="00395146" w:rsidRDefault="00395146">
      <w:pPr>
        <w:rPr>
          <w:b/>
          <w:color w:val="2A2A2A"/>
        </w:rPr>
      </w:pPr>
      <w:r>
        <w:rPr>
          <w:b/>
          <w:color w:val="2A2A2A"/>
        </w:rPr>
        <w:br w:type="page"/>
      </w:r>
    </w:p>
    <w:p w14:paraId="5D65219A" w14:textId="315F06C7" w:rsidR="009E6454" w:rsidRPr="003062BB" w:rsidRDefault="009E6454" w:rsidP="009E6454">
      <w:pPr>
        <w:rPr>
          <w:b/>
          <w:color w:val="2A2A2A"/>
        </w:rPr>
      </w:pPr>
      <w:r w:rsidRPr="003062BB">
        <w:rPr>
          <w:b/>
          <w:color w:val="2A2A2A"/>
        </w:rPr>
        <w:lastRenderedPageBreak/>
        <w:t xml:space="preserve">Sample Schedule </w:t>
      </w:r>
    </w:p>
    <w:p w14:paraId="0BC6F7AD" w14:textId="77777777" w:rsidR="009E6454" w:rsidRPr="003062BB" w:rsidRDefault="009E6454" w:rsidP="009E6454">
      <w:pPr>
        <w:rPr>
          <w:u w:val="single"/>
        </w:rPr>
      </w:pPr>
      <w:r w:rsidRPr="003062BB">
        <w:rPr>
          <w:u w:val="single"/>
        </w:rPr>
        <w:t>Week 1</w:t>
      </w:r>
    </w:p>
    <w:p w14:paraId="6B185C72" w14:textId="77777777" w:rsidR="009E6454" w:rsidRPr="003062BB" w:rsidRDefault="009E6454" w:rsidP="009E6454">
      <w:r w:rsidRPr="003062BB">
        <w:t>1/23: Introduction to the Elizabethan and Jacobean playhouses; Gary Taylor, “Shakespeare Plays on Renaissance Stages” (</w:t>
      </w:r>
      <w:r w:rsidRPr="003062BB">
        <w:rPr>
          <w:i/>
        </w:rPr>
        <w:t>CC</w:t>
      </w:r>
      <w:r w:rsidRPr="003062BB">
        <w:t>)</w:t>
      </w:r>
    </w:p>
    <w:p w14:paraId="209F6EE3" w14:textId="77777777" w:rsidR="009E6454" w:rsidRPr="003062BB" w:rsidRDefault="009E6454" w:rsidP="009E6454">
      <w:pPr>
        <w:rPr>
          <w:i/>
        </w:rPr>
      </w:pPr>
      <w:r w:rsidRPr="003062BB">
        <w:t xml:space="preserve">In class screening: </w:t>
      </w:r>
      <w:r w:rsidRPr="003062BB">
        <w:rPr>
          <w:i/>
        </w:rPr>
        <w:t>Shakespeare in Love</w:t>
      </w:r>
      <w:r w:rsidRPr="003062BB">
        <w:t xml:space="preserve"> </w:t>
      </w:r>
    </w:p>
    <w:p w14:paraId="1F6DBC7B" w14:textId="77777777" w:rsidR="009E6454" w:rsidRPr="003062BB" w:rsidRDefault="009E6454" w:rsidP="009E6454"/>
    <w:p w14:paraId="4FE46F22" w14:textId="77777777" w:rsidR="009E6454" w:rsidRPr="003062BB" w:rsidRDefault="009E6454" w:rsidP="009E6454">
      <w:r w:rsidRPr="003062BB">
        <w:t>1/25: Jean I. Marsden, “Improving Shakespeare: from the Restoration to Garrick” (</w:t>
      </w:r>
      <w:r w:rsidRPr="003062BB">
        <w:rPr>
          <w:i/>
        </w:rPr>
        <w:t>CC</w:t>
      </w:r>
      <w:r w:rsidRPr="003062BB">
        <w:t>)</w:t>
      </w:r>
    </w:p>
    <w:p w14:paraId="09884AE4" w14:textId="77777777" w:rsidR="009E6454" w:rsidRPr="003062BB" w:rsidRDefault="009E6454" w:rsidP="009E6454">
      <w:r w:rsidRPr="003062BB">
        <w:t xml:space="preserve">In class screening: </w:t>
      </w:r>
      <w:r w:rsidRPr="003062BB">
        <w:rPr>
          <w:i/>
        </w:rPr>
        <w:t>Stage Beauty</w:t>
      </w:r>
    </w:p>
    <w:p w14:paraId="4CADB0A5" w14:textId="77777777" w:rsidR="009E6454" w:rsidRPr="003062BB" w:rsidRDefault="009E6454" w:rsidP="009E6454"/>
    <w:p w14:paraId="3E5E7D0A" w14:textId="77777777" w:rsidR="009E6454" w:rsidRPr="003062BB" w:rsidRDefault="009E6454" w:rsidP="009E6454">
      <w:pPr>
        <w:rPr>
          <w:u w:val="single"/>
        </w:rPr>
      </w:pPr>
      <w:r w:rsidRPr="003062BB">
        <w:rPr>
          <w:u w:val="single"/>
        </w:rPr>
        <w:t>Week 2</w:t>
      </w:r>
    </w:p>
    <w:p w14:paraId="49EFACF8" w14:textId="77777777" w:rsidR="009E6454" w:rsidRPr="003062BB" w:rsidRDefault="009E6454" w:rsidP="009E6454">
      <w:r w:rsidRPr="003062BB">
        <w:t xml:space="preserve">1/30: </w:t>
      </w:r>
      <w:r w:rsidRPr="003062BB">
        <w:rPr>
          <w:i/>
        </w:rPr>
        <w:t>A Midsummer Night’s Dream</w:t>
      </w:r>
      <w:r w:rsidRPr="003062BB">
        <w:t xml:space="preserve"> Acts I, II</w:t>
      </w:r>
    </w:p>
    <w:p w14:paraId="0ACB72C0" w14:textId="77777777" w:rsidR="009E6454" w:rsidRPr="003062BB" w:rsidRDefault="009E6454" w:rsidP="009E6454">
      <w:r w:rsidRPr="003062BB">
        <w:t>Peter Thomson, “The Comic Actor and Shakespeare” (</w:t>
      </w:r>
      <w:r w:rsidRPr="003062BB">
        <w:rPr>
          <w:i/>
        </w:rPr>
        <w:t>CC</w:t>
      </w:r>
      <w:r w:rsidRPr="003062BB">
        <w:t>)</w:t>
      </w:r>
    </w:p>
    <w:p w14:paraId="39FDDC42" w14:textId="77777777" w:rsidR="009E6454" w:rsidRPr="003062BB" w:rsidRDefault="009E6454" w:rsidP="009E6454"/>
    <w:p w14:paraId="5AF7A5C5" w14:textId="77777777" w:rsidR="009E6454" w:rsidRPr="003062BB" w:rsidRDefault="009E6454" w:rsidP="009E6454">
      <w:r w:rsidRPr="003062BB">
        <w:t xml:space="preserve">2/1: </w:t>
      </w:r>
      <w:r w:rsidRPr="003062BB">
        <w:rPr>
          <w:i/>
        </w:rPr>
        <w:t>A Midsummer Night’s Dream</w:t>
      </w:r>
      <w:r w:rsidRPr="003062BB">
        <w:t xml:space="preserve"> Acts III, IV</w:t>
      </w:r>
    </w:p>
    <w:p w14:paraId="699F4F94" w14:textId="77777777" w:rsidR="009E6454" w:rsidRPr="003062BB" w:rsidRDefault="009E6454" w:rsidP="009E6454">
      <w:r w:rsidRPr="003062BB">
        <w:t>Stanley Wells, “</w:t>
      </w:r>
      <w:r w:rsidRPr="003062BB">
        <w:rPr>
          <w:i/>
        </w:rPr>
        <w:t>A Midsummer Night’s Dream</w:t>
      </w:r>
      <w:r w:rsidRPr="003062BB">
        <w:t xml:space="preserve"> Revisited”; “Translations in </w:t>
      </w:r>
      <w:r w:rsidRPr="003062BB">
        <w:rPr>
          <w:i/>
        </w:rPr>
        <w:t xml:space="preserve">A Midsummer Night’s Dream” </w:t>
      </w:r>
      <w:r w:rsidRPr="003062BB">
        <w:t>(</w:t>
      </w:r>
      <w:r w:rsidRPr="003062BB">
        <w:rPr>
          <w:i/>
        </w:rPr>
        <w:t>SPS</w:t>
      </w:r>
      <w:r w:rsidRPr="003062BB">
        <w:t>)</w:t>
      </w:r>
    </w:p>
    <w:p w14:paraId="2AD8E9BC" w14:textId="77777777" w:rsidR="009E6454" w:rsidRPr="003062BB" w:rsidRDefault="009E6454" w:rsidP="009E6454"/>
    <w:p w14:paraId="5E8B9B66" w14:textId="77777777" w:rsidR="009E6454" w:rsidRPr="003062BB" w:rsidRDefault="009E6454" w:rsidP="009E6454">
      <w:pPr>
        <w:rPr>
          <w:u w:val="single"/>
        </w:rPr>
      </w:pPr>
      <w:r w:rsidRPr="003062BB">
        <w:rPr>
          <w:u w:val="single"/>
        </w:rPr>
        <w:t>Week 3</w:t>
      </w:r>
    </w:p>
    <w:p w14:paraId="2CD58A8C" w14:textId="77777777" w:rsidR="009E6454" w:rsidRPr="003062BB" w:rsidRDefault="009E6454" w:rsidP="009E6454">
      <w:r w:rsidRPr="003062BB">
        <w:t xml:space="preserve">2/6: </w:t>
      </w:r>
      <w:r w:rsidRPr="003062BB">
        <w:rPr>
          <w:i/>
        </w:rPr>
        <w:t>A Midsummer Night’s Dream</w:t>
      </w:r>
      <w:r w:rsidRPr="003062BB">
        <w:t xml:space="preserve"> Act V</w:t>
      </w:r>
    </w:p>
    <w:p w14:paraId="1730E551" w14:textId="77777777" w:rsidR="009E6454" w:rsidRPr="003062BB" w:rsidRDefault="009E6454" w:rsidP="009E6454">
      <w:r w:rsidRPr="003062BB">
        <w:t xml:space="preserve">Samuel </w:t>
      </w:r>
      <w:proofErr w:type="spellStart"/>
      <w:r w:rsidRPr="003062BB">
        <w:t>Crowl</w:t>
      </w:r>
      <w:proofErr w:type="spellEnd"/>
      <w:r w:rsidRPr="003062BB">
        <w:t>, “Auteurs and actors: Camera, Editing, Music, and Acting” (canvas)</w:t>
      </w:r>
    </w:p>
    <w:p w14:paraId="49DA20B4" w14:textId="77777777" w:rsidR="009E6454" w:rsidRPr="003062BB" w:rsidRDefault="009E6454" w:rsidP="009E6454">
      <w:pPr>
        <w:rPr>
          <w:i/>
        </w:rPr>
      </w:pPr>
      <w:r w:rsidRPr="003062BB">
        <w:t xml:space="preserve">NJ Vid Browser: Examining </w:t>
      </w:r>
      <w:proofErr w:type="gramStart"/>
      <w:r w:rsidRPr="003062BB">
        <w:rPr>
          <w:i/>
        </w:rPr>
        <w:t>The</w:t>
      </w:r>
      <w:proofErr w:type="gramEnd"/>
      <w:r w:rsidRPr="003062BB">
        <w:rPr>
          <w:i/>
        </w:rPr>
        <w:t xml:space="preserve"> Globe Midsummer Night’s Dream</w:t>
      </w:r>
    </w:p>
    <w:p w14:paraId="50256FC8" w14:textId="77777777" w:rsidR="009E6454" w:rsidRPr="003062BB" w:rsidRDefault="009E6454" w:rsidP="009E6454">
      <w:r w:rsidRPr="003062BB">
        <w:t xml:space="preserve">NJ Vid Browser: </w:t>
      </w:r>
      <w:r w:rsidRPr="003062BB">
        <w:rPr>
          <w:i/>
        </w:rPr>
        <w:t>A Midsummer Night’s Dream</w:t>
      </w:r>
      <w:r w:rsidRPr="003062BB">
        <w:t xml:space="preserve"> dir. Peter Hall (1968); </w:t>
      </w:r>
      <w:r w:rsidRPr="003062BB">
        <w:rPr>
          <w:i/>
        </w:rPr>
        <w:t>A Midsummer Night’s Dream</w:t>
      </w:r>
      <w:r w:rsidRPr="003062BB">
        <w:t xml:space="preserve"> dir. Michael Hoffman (1999)</w:t>
      </w:r>
    </w:p>
    <w:p w14:paraId="473E360E" w14:textId="77777777" w:rsidR="009E6454" w:rsidRPr="003062BB" w:rsidRDefault="009E6454" w:rsidP="009E6454">
      <w:pPr>
        <w:rPr>
          <w:i/>
        </w:rPr>
      </w:pPr>
    </w:p>
    <w:p w14:paraId="38AC8E3A" w14:textId="77777777" w:rsidR="009E6454" w:rsidRPr="003062BB" w:rsidRDefault="009E6454" w:rsidP="009E6454">
      <w:r w:rsidRPr="003062BB">
        <w:t xml:space="preserve">2/8: Staging </w:t>
      </w:r>
      <w:r w:rsidRPr="003062BB">
        <w:rPr>
          <w:i/>
        </w:rPr>
        <w:t>A Midsummer Night’s Dream</w:t>
      </w:r>
      <w:r w:rsidRPr="003062BB">
        <w:t xml:space="preserve">: Doubling </w:t>
      </w:r>
    </w:p>
    <w:p w14:paraId="4ED92A6D" w14:textId="77777777" w:rsidR="009E6454" w:rsidRPr="003062BB" w:rsidRDefault="009E6454" w:rsidP="009E6454">
      <w:r w:rsidRPr="003062BB">
        <w:t xml:space="preserve">Digital Theatre Plus: Shakespeare Lives: Titania and Oberon </w:t>
      </w:r>
    </w:p>
    <w:p w14:paraId="7C3D6BE3" w14:textId="77777777" w:rsidR="009E6454" w:rsidRPr="003062BB" w:rsidRDefault="009E6454" w:rsidP="009E6454"/>
    <w:p w14:paraId="5B60F0EE" w14:textId="77777777" w:rsidR="009E6454" w:rsidRPr="003062BB" w:rsidRDefault="009E6454" w:rsidP="009E6454">
      <w:pPr>
        <w:rPr>
          <w:u w:val="single"/>
        </w:rPr>
      </w:pPr>
      <w:r w:rsidRPr="003062BB">
        <w:rPr>
          <w:u w:val="single"/>
        </w:rPr>
        <w:t>Week 4</w:t>
      </w:r>
    </w:p>
    <w:p w14:paraId="3107B1E7" w14:textId="77777777" w:rsidR="009E6454" w:rsidRPr="003062BB" w:rsidRDefault="009E6454" w:rsidP="009E6454">
      <w:r w:rsidRPr="003062BB">
        <w:t xml:space="preserve">2/13: </w:t>
      </w:r>
      <w:r w:rsidRPr="003062BB">
        <w:rPr>
          <w:i/>
        </w:rPr>
        <w:t>Twelfth Night</w:t>
      </w:r>
      <w:r w:rsidRPr="003062BB">
        <w:t xml:space="preserve"> Acts I, II</w:t>
      </w:r>
    </w:p>
    <w:p w14:paraId="0F40C3C9" w14:textId="77777777" w:rsidR="009E6454" w:rsidRPr="003062BB" w:rsidRDefault="009E6454" w:rsidP="009E6454">
      <w:r w:rsidRPr="003062BB">
        <w:t>Wells, “Boys Should be Girls: Shakespeare’s Female Roles and the Boy Players” (</w:t>
      </w:r>
      <w:r w:rsidRPr="003062BB">
        <w:rPr>
          <w:i/>
        </w:rPr>
        <w:t>SPS</w:t>
      </w:r>
      <w:r w:rsidRPr="003062BB">
        <w:t>)</w:t>
      </w:r>
    </w:p>
    <w:p w14:paraId="42A3B9D4" w14:textId="77777777" w:rsidR="009E6454" w:rsidRPr="003062BB" w:rsidRDefault="009E6454" w:rsidP="009E6454">
      <w:r w:rsidRPr="003062BB">
        <w:t>Digital Theatre Plus: Playing Shakespeare…On Viola: An Interview with Zoe Waites</w:t>
      </w:r>
    </w:p>
    <w:p w14:paraId="1E1CE29E" w14:textId="77777777" w:rsidR="009E6454" w:rsidRPr="003062BB" w:rsidRDefault="009E6454" w:rsidP="009E6454">
      <w:pPr>
        <w:rPr>
          <w:u w:val="single"/>
        </w:rPr>
      </w:pPr>
    </w:p>
    <w:p w14:paraId="552E90C1" w14:textId="77777777" w:rsidR="009E6454" w:rsidRPr="003062BB" w:rsidRDefault="009E6454" w:rsidP="009E6454">
      <w:r w:rsidRPr="003062BB">
        <w:t xml:space="preserve">2/15: </w:t>
      </w:r>
      <w:r w:rsidRPr="003062BB">
        <w:rPr>
          <w:i/>
        </w:rPr>
        <w:t>Twelfth Night</w:t>
      </w:r>
      <w:r w:rsidRPr="003062BB">
        <w:t xml:space="preserve"> Acts III, IV</w:t>
      </w:r>
    </w:p>
    <w:p w14:paraId="76740F48" w14:textId="77777777" w:rsidR="009E6454" w:rsidRPr="003062BB" w:rsidRDefault="009E6454" w:rsidP="009E6454">
      <w:pPr>
        <w:rPr>
          <w:i/>
        </w:rPr>
      </w:pPr>
      <w:r w:rsidRPr="003062BB">
        <w:rPr>
          <w:i/>
        </w:rPr>
        <w:t>Penny Gay, “Women and Shakespearean Performance” (CC)</w:t>
      </w:r>
    </w:p>
    <w:p w14:paraId="5D7B2ED2" w14:textId="77777777" w:rsidR="009E6454" w:rsidRPr="003062BB" w:rsidRDefault="009E6454" w:rsidP="009E6454">
      <w:r w:rsidRPr="003062BB">
        <w:t xml:space="preserve">Samuel </w:t>
      </w:r>
      <w:proofErr w:type="spellStart"/>
      <w:r w:rsidRPr="003062BB">
        <w:t>Crowl</w:t>
      </w:r>
      <w:proofErr w:type="spellEnd"/>
      <w:r w:rsidRPr="003062BB">
        <w:t>, “Soliloquies and scenes: Adapting stage conventions to the screen” (canvas)</w:t>
      </w:r>
    </w:p>
    <w:p w14:paraId="59C01D42" w14:textId="77777777" w:rsidR="009E6454" w:rsidRPr="003062BB" w:rsidRDefault="009E6454" w:rsidP="009E6454">
      <w:r w:rsidRPr="003062BB">
        <w:t xml:space="preserve">NJ Vid Browser: </w:t>
      </w:r>
      <w:r w:rsidRPr="003062BB">
        <w:rPr>
          <w:i/>
        </w:rPr>
        <w:t>Twelfth Night</w:t>
      </w:r>
      <w:r w:rsidRPr="003062BB">
        <w:t xml:space="preserve"> dir. Trevor Nunn (1996)</w:t>
      </w:r>
    </w:p>
    <w:p w14:paraId="3A2F4731" w14:textId="77777777" w:rsidR="009E6454" w:rsidRPr="003062BB" w:rsidRDefault="009E6454" w:rsidP="009E6454"/>
    <w:p w14:paraId="42CAF0F3" w14:textId="77777777" w:rsidR="009E6454" w:rsidRPr="003062BB" w:rsidRDefault="009E6454" w:rsidP="009E6454">
      <w:pPr>
        <w:rPr>
          <w:u w:val="single"/>
        </w:rPr>
      </w:pPr>
      <w:r w:rsidRPr="003062BB">
        <w:rPr>
          <w:u w:val="single"/>
        </w:rPr>
        <w:t xml:space="preserve">Week 5 </w:t>
      </w:r>
    </w:p>
    <w:p w14:paraId="7E8A856C" w14:textId="77777777" w:rsidR="009E6454" w:rsidRPr="003062BB" w:rsidRDefault="009E6454" w:rsidP="009E6454">
      <w:r w:rsidRPr="003062BB">
        <w:t xml:space="preserve">2/20: </w:t>
      </w:r>
      <w:r w:rsidRPr="003062BB">
        <w:rPr>
          <w:i/>
        </w:rPr>
        <w:t>Twelfth Night</w:t>
      </w:r>
      <w:r w:rsidRPr="003062BB">
        <w:t xml:space="preserve"> Act V</w:t>
      </w:r>
    </w:p>
    <w:p w14:paraId="232D76B3" w14:textId="77777777" w:rsidR="009E6454" w:rsidRPr="003062BB" w:rsidRDefault="009E6454" w:rsidP="009E6454">
      <w:r w:rsidRPr="003062BB">
        <w:t>Marion O’Connor, “Reconstructive Shakespeare: reproducing Elizabethan and Jacobean Stages” (</w:t>
      </w:r>
      <w:r w:rsidRPr="003062BB">
        <w:rPr>
          <w:i/>
        </w:rPr>
        <w:t>CC</w:t>
      </w:r>
      <w:r w:rsidRPr="003062BB">
        <w:t>)</w:t>
      </w:r>
    </w:p>
    <w:p w14:paraId="222F6B40" w14:textId="77777777" w:rsidR="009E6454" w:rsidRPr="003062BB" w:rsidRDefault="009E6454" w:rsidP="009E6454"/>
    <w:p w14:paraId="10322EE6" w14:textId="77777777" w:rsidR="009E6454" w:rsidRPr="003062BB" w:rsidRDefault="009E6454" w:rsidP="009E6454">
      <w:r w:rsidRPr="003062BB">
        <w:t xml:space="preserve">2/22: Staging </w:t>
      </w:r>
      <w:r w:rsidRPr="003062BB">
        <w:rPr>
          <w:i/>
        </w:rPr>
        <w:t>Twelfth Night</w:t>
      </w:r>
      <w:r w:rsidRPr="003062BB">
        <w:t xml:space="preserve">: costumes   </w:t>
      </w:r>
    </w:p>
    <w:p w14:paraId="703DED51" w14:textId="77777777" w:rsidR="009E6454" w:rsidRPr="003062BB" w:rsidRDefault="009E6454" w:rsidP="009E6454">
      <w:r w:rsidRPr="003062BB">
        <w:t xml:space="preserve">NJ Vid Browser: Examining </w:t>
      </w:r>
      <w:proofErr w:type="gramStart"/>
      <w:r w:rsidRPr="003062BB">
        <w:rPr>
          <w:i/>
        </w:rPr>
        <w:t>The</w:t>
      </w:r>
      <w:proofErr w:type="gramEnd"/>
      <w:r w:rsidRPr="003062BB">
        <w:rPr>
          <w:i/>
        </w:rPr>
        <w:t xml:space="preserve"> Globe Theater Production Twelfth Night</w:t>
      </w:r>
      <w:r w:rsidRPr="003062BB">
        <w:t xml:space="preserve"> </w:t>
      </w:r>
    </w:p>
    <w:p w14:paraId="12C62C5F" w14:textId="77777777" w:rsidR="009E6454" w:rsidRPr="003062BB" w:rsidRDefault="009E6454" w:rsidP="009E6454"/>
    <w:p w14:paraId="6447E93A" w14:textId="77777777" w:rsidR="00395146" w:rsidRDefault="00395146">
      <w:pPr>
        <w:rPr>
          <w:u w:val="single"/>
        </w:rPr>
      </w:pPr>
      <w:r>
        <w:rPr>
          <w:u w:val="single"/>
        </w:rPr>
        <w:br w:type="page"/>
      </w:r>
    </w:p>
    <w:p w14:paraId="57A0FA5F" w14:textId="34CAD486" w:rsidR="009E6454" w:rsidRPr="003062BB" w:rsidRDefault="009E6454" w:rsidP="009E6454">
      <w:pPr>
        <w:rPr>
          <w:u w:val="single"/>
        </w:rPr>
      </w:pPr>
      <w:r w:rsidRPr="003062BB">
        <w:rPr>
          <w:u w:val="single"/>
        </w:rPr>
        <w:lastRenderedPageBreak/>
        <w:t>Week 6</w:t>
      </w:r>
    </w:p>
    <w:p w14:paraId="55B201C0" w14:textId="77777777" w:rsidR="009E6454" w:rsidRPr="003062BB" w:rsidRDefault="009E6454" w:rsidP="009E6454">
      <w:r w:rsidRPr="003062BB">
        <w:t xml:space="preserve">2/27: </w:t>
      </w:r>
      <w:r w:rsidRPr="003062BB">
        <w:rPr>
          <w:i/>
        </w:rPr>
        <w:t xml:space="preserve">Macbeth </w:t>
      </w:r>
      <w:r w:rsidRPr="003062BB">
        <w:t xml:space="preserve">Acts I, II </w:t>
      </w:r>
    </w:p>
    <w:p w14:paraId="28FA0A87" w14:textId="77777777" w:rsidR="009E6454" w:rsidRPr="003062BB" w:rsidRDefault="009E6454" w:rsidP="009E6454">
      <w:r w:rsidRPr="003062BB">
        <w:t>Simon Williams, “The Tragic Actor and Shakespeare” (</w:t>
      </w:r>
      <w:r w:rsidRPr="003062BB">
        <w:rPr>
          <w:i/>
        </w:rPr>
        <w:t>CC</w:t>
      </w:r>
      <w:r w:rsidRPr="003062BB">
        <w:t>)</w:t>
      </w:r>
    </w:p>
    <w:p w14:paraId="1B72A67A" w14:textId="77777777" w:rsidR="009E6454" w:rsidRPr="003062BB" w:rsidRDefault="009E6454" w:rsidP="009E6454">
      <w:pPr>
        <w:rPr>
          <w:i/>
        </w:rPr>
      </w:pPr>
    </w:p>
    <w:p w14:paraId="18694A19" w14:textId="77777777" w:rsidR="009E6454" w:rsidRPr="003062BB" w:rsidRDefault="009E6454" w:rsidP="009E6454">
      <w:r w:rsidRPr="003062BB">
        <w:t>3/1</w:t>
      </w:r>
      <w:r w:rsidRPr="003062BB">
        <w:rPr>
          <w:i/>
        </w:rPr>
        <w:t>Macbeth</w:t>
      </w:r>
      <w:r w:rsidRPr="003062BB">
        <w:t xml:space="preserve"> Acts III, IV </w:t>
      </w:r>
    </w:p>
    <w:p w14:paraId="1A4C6844" w14:textId="77777777" w:rsidR="009E6454" w:rsidRPr="003062BB" w:rsidRDefault="009E6454" w:rsidP="009E6454">
      <w:r w:rsidRPr="003062BB">
        <w:t>Wells, “Staging Shakespeare’s Apparitions and Dream Visions”; “Staging Shakespeare’s Ghosts” (</w:t>
      </w:r>
      <w:r w:rsidRPr="003062BB">
        <w:rPr>
          <w:i/>
        </w:rPr>
        <w:t>SPS</w:t>
      </w:r>
      <w:r w:rsidRPr="003062BB">
        <w:t>)</w:t>
      </w:r>
    </w:p>
    <w:p w14:paraId="0048C19D" w14:textId="77777777" w:rsidR="009E6454" w:rsidRPr="003062BB" w:rsidRDefault="009E6454" w:rsidP="009E6454">
      <w:r w:rsidRPr="003062BB">
        <w:t xml:space="preserve">NJ Vid Browser: Macbeth dir. Roman Polanski (1971); Throne of Blood dir. Akira Kurosawa (1957); </w:t>
      </w:r>
    </w:p>
    <w:p w14:paraId="02384D66" w14:textId="77777777" w:rsidR="009E6454" w:rsidRPr="003062BB" w:rsidRDefault="009E6454" w:rsidP="009E6454">
      <w:r w:rsidRPr="003062BB">
        <w:t>Digital Theatre Plus: Everyman Theater Production, Liverpool (2011)</w:t>
      </w:r>
    </w:p>
    <w:p w14:paraId="44FDFFB9" w14:textId="77777777" w:rsidR="009E6454" w:rsidRPr="003062BB" w:rsidRDefault="009E6454" w:rsidP="009E6454">
      <w:pPr>
        <w:rPr>
          <w:u w:val="single"/>
        </w:rPr>
      </w:pPr>
    </w:p>
    <w:p w14:paraId="5F4830DD" w14:textId="77777777" w:rsidR="009E6454" w:rsidRPr="003062BB" w:rsidRDefault="009E6454" w:rsidP="009E6454">
      <w:pPr>
        <w:rPr>
          <w:u w:val="single"/>
        </w:rPr>
      </w:pPr>
      <w:r w:rsidRPr="003062BB">
        <w:rPr>
          <w:u w:val="single"/>
        </w:rPr>
        <w:t>Week 7</w:t>
      </w:r>
    </w:p>
    <w:p w14:paraId="6F8771F0" w14:textId="77777777" w:rsidR="009E6454" w:rsidRPr="003062BB" w:rsidRDefault="009E6454" w:rsidP="009E6454">
      <w:r w:rsidRPr="003062BB">
        <w:t xml:space="preserve">3/6: </w:t>
      </w:r>
      <w:r w:rsidRPr="003062BB">
        <w:rPr>
          <w:i/>
        </w:rPr>
        <w:t>Macbeth</w:t>
      </w:r>
      <w:r w:rsidRPr="003062BB">
        <w:t xml:space="preserve"> Act V</w:t>
      </w:r>
    </w:p>
    <w:p w14:paraId="3A2AF45B" w14:textId="77777777" w:rsidR="009E6454" w:rsidRPr="003062BB" w:rsidRDefault="009E6454" w:rsidP="009E6454">
      <w:r w:rsidRPr="003062BB">
        <w:t xml:space="preserve">Sheila T. Cavanagh, “Tragic Humor: The Puppets Take </w:t>
      </w:r>
      <w:r w:rsidRPr="003062BB">
        <w:rPr>
          <w:i/>
        </w:rPr>
        <w:t>Macbeth</w:t>
      </w:r>
      <w:r w:rsidRPr="003062BB">
        <w:t>” (canvas)</w:t>
      </w:r>
    </w:p>
    <w:p w14:paraId="1CED1DC1" w14:textId="77777777" w:rsidR="009E6454" w:rsidRPr="003062BB" w:rsidRDefault="009E6454" w:rsidP="009E6454"/>
    <w:p w14:paraId="4F9B2EA8" w14:textId="77777777" w:rsidR="009E6454" w:rsidRPr="003062BB" w:rsidRDefault="009E6454" w:rsidP="009E6454">
      <w:r w:rsidRPr="003062BB">
        <w:t xml:space="preserve">3/8: Staging </w:t>
      </w:r>
      <w:r w:rsidRPr="003062BB">
        <w:rPr>
          <w:i/>
        </w:rPr>
        <w:t>Macbeth</w:t>
      </w:r>
      <w:r w:rsidRPr="003062BB">
        <w:t>: set design</w:t>
      </w:r>
    </w:p>
    <w:p w14:paraId="0F59D00E" w14:textId="77777777" w:rsidR="009E6454" w:rsidRPr="003062BB" w:rsidRDefault="009E6454" w:rsidP="009E6454">
      <w:pPr>
        <w:rPr>
          <w:color w:val="C0504D" w:themeColor="accent2"/>
        </w:rPr>
      </w:pPr>
    </w:p>
    <w:p w14:paraId="038F6795" w14:textId="77777777" w:rsidR="009E6454" w:rsidRPr="003062BB" w:rsidRDefault="009E6454" w:rsidP="009E6454">
      <w:r w:rsidRPr="003062BB">
        <w:t xml:space="preserve">SPRING BREAK </w:t>
      </w:r>
    </w:p>
    <w:p w14:paraId="2F855EFA" w14:textId="77777777" w:rsidR="009E6454" w:rsidRPr="003062BB" w:rsidRDefault="009E6454" w:rsidP="009E6454">
      <w:pPr>
        <w:rPr>
          <w:color w:val="C0504D" w:themeColor="accent2"/>
        </w:rPr>
      </w:pPr>
    </w:p>
    <w:p w14:paraId="2A9957DE" w14:textId="77777777" w:rsidR="009E6454" w:rsidRPr="003062BB" w:rsidRDefault="009E6454" w:rsidP="009E6454">
      <w:pPr>
        <w:rPr>
          <w:u w:val="single"/>
        </w:rPr>
      </w:pPr>
      <w:r w:rsidRPr="003062BB">
        <w:rPr>
          <w:u w:val="single"/>
        </w:rPr>
        <w:t>Week 8</w:t>
      </w:r>
    </w:p>
    <w:p w14:paraId="57CC9838" w14:textId="77777777" w:rsidR="009E6454" w:rsidRPr="003062BB" w:rsidRDefault="009E6454" w:rsidP="009E6454">
      <w:r w:rsidRPr="003062BB">
        <w:t xml:space="preserve">3/20: </w:t>
      </w:r>
      <w:r w:rsidRPr="003062BB">
        <w:rPr>
          <w:i/>
        </w:rPr>
        <w:t>Henry V</w:t>
      </w:r>
      <w:r w:rsidRPr="003062BB">
        <w:t xml:space="preserve"> Acts I, II</w:t>
      </w:r>
    </w:p>
    <w:p w14:paraId="5EF87B80" w14:textId="77777777" w:rsidR="009E6454" w:rsidRPr="003062BB" w:rsidRDefault="009E6454" w:rsidP="009E6454">
      <w:r w:rsidRPr="003062BB">
        <w:t xml:space="preserve">Peter Herman, “‘O, ‘tis a gallant king:’ Shakespeare’s </w:t>
      </w:r>
      <w:r w:rsidRPr="003062BB">
        <w:rPr>
          <w:i/>
        </w:rPr>
        <w:t>Henry V</w:t>
      </w:r>
      <w:r w:rsidRPr="003062BB">
        <w:t xml:space="preserve"> and the crisis of the 1590s (canvas)</w:t>
      </w:r>
    </w:p>
    <w:p w14:paraId="7DA6D18F" w14:textId="77777777" w:rsidR="009E6454" w:rsidRPr="003062BB" w:rsidRDefault="009E6454" w:rsidP="009E6454">
      <w:r w:rsidRPr="003062BB">
        <w:t xml:space="preserve">Samuel </w:t>
      </w:r>
      <w:proofErr w:type="spellStart"/>
      <w:r w:rsidRPr="003062BB">
        <w:t>Crowl</w:t>
      </w:r>
      <w:proofErr w:type="spellEnd"/>
      <w:r w:rsidRPr="003062BB">
        <w:t>, “Montage: Beginnings and Signature Shots” (canvas)</w:t>
      </w:r>
    </w:p>
    <w:p w14:paraId="03C26904" w14:textId="77777777" w:rsidR="009E6454" w:rsidRPr="003062BB" w:rsidRDefault="009E6454" w:rsidP="009E6454">
      <w:r w:rsidRPr="003062BB">
        <w:t xml:space="preserve">NJ Vid Browser: </w:t>
      </w:r>
      <w:r w:rsidRPr="003062BB">
        <w:rPr>
          <w:i/>
        </w:rPr>
        <w:t>Henry V</w:t>
      </w:r>
      <w:r w:rsidRPr="003062BB">
        <w:t xml:space="preserve"> dir. Laurence Olivier (1944)</w:t>
      </w:r>
    </w:p>
    <w:p w14:paraId="544380EA" w14:textId="77777777" w:rsidR="009E6454" w:rsidRPr="003062BB" w:rsidRDefault="009E6454" w:rsidP="009E6454"/>
    <w:p w14:paraId="3CB56F45" w14:textId="77777777" w:rsidR="009E6454" w:rsidRPr="003062BB" w:rsidRDefault="009E6454" w:rsidP="009E6454">
      <w:r w:rsidRPr="003062BB">
        <w:t xml:space="preserve">3/22: </w:t>
      </w:r>
      <w:r w:rsidRPr="003062BB">
        <w:rPr>
          <w:i/>
        </w:rPr>
        <w:t>Henry V</w:t>
      </w:r>
      <w:r w:rsidRPr="003062BB">
        <w:t xml:space="preserve"> Acts III, IV</w:t>
      </w:r>
    </w:p>
    <w:p w14:paraId="177A70E0" w14:textId="77777777" w:rsidR="009E6454" w:rsidRPr="003062BB" w:rsidRDefault="009E6454" w:rsidP="009E6454">
      <w:r w:rsidRPr="003062BB">
        <w:t xml:space="preserve">Constance Hunt, “The origins of nationalism in Shakespeare’s </w:t>
      </w:r>
      <w:r w:rsidRPr="003062BB">
        <w:rPr>
          <w:i/>
        </w:rPr>
        <w:t>Henry V</w:t>
      </w:r>
      <w:r w:rsidRPr="003062BB">
        <w:t>” (canvas)</w:t>
      </w:r>
    </w:p>
    <w:p w14:paraId="4F490DCD" w14:textId="77777777" w:rsidR="009E6454" w:rsidRPr="003062BB" w:rsidRDefault="009E6454" w:rsidP="009E6454">
      <w:r w:rsidRPr="003062BB">
        <w:t xml:space="preserve">NJ Vid Browser: </w:t>
      </w:r>
      <w:r w:rsidRPr="003062BB">
        <w:rPr>
          <w:i/>
        </w:rPr>
        <w:t>Henry V</w:t>
      </w:r>
      <w:r w:rsidRPr="003062BB">
        <w:t xml:space="preserve"> dir. Kenneth Branagh (1989)</w:t>
      </w:r>
    </w:p>
    <w:p w14:paraId="40A355CD" w14:textId="77777777" w:rsidR="009E6454" w:rsidRPr="003062BB" w:rsidRDefault="009E6454" w:rsidP="009E6454"/>
    <w:p w14:paraId="551F7BA1" w14:textId="77777777" w:rsidR="009E6454" w:rsidRPr="003062BB" w:rsidRDefault="009E6454" w:rsidP="009E6454">
      <w:pPr>
        <w:rPr>
          <w:u w:val="single"/>
        </w:rPr>
      </w:pPr>
      <w:r w:rsidRPr="003062BB">
        <w:rPr>
          <w:u w:val="single"/>
        </w:rPr>
        <w:t xml:space="preserve">Week 9    </w:t>
      </w:r>
    </w:p>
    <w:p w14:paraId="33D6A761" w14:textId="77777777" w:rsidR="009E6454" w:rsidRPr="003062BB" w:rsidRDefault="009E6454" w:rsidP="009E6454">
      <w:pPr>
        <w:rPr>
          <w:u w:val="single"/>
        </w:rPr>
      </w:pPr>
      <w:r w:rsidRPr="003062BB">
        <w:t xml:space="preserve">3/27: </w:t>
      </w:r>
      <w:r w:rsidRPr="003062BB">
        <w:rPr>
          <w:i/>
        </w:rPr>
        <w:t>Henry V</w:t>
      </w:r>
      <w:r w:rsidRPr="003062BB">
        <w:t xml:space="preserve"> Act V </w:t>
      </w:r>
      <w:r w:rsidRPr="003062BB">
        <w:rPr>
          <w:u w:val="single"/>
        </w:rPr>
        <w:t xml:space="preserve">  </w:t>
      </w:r>
    </w:p>
    <w:p w14:paraId="4CE0108D" w14:textId="77777777" w:rsidR="009E6454" w:rsidRPr="003062BB" w:rsidRDefault="009E6454" w:rsidP="009E6454">
      <w:pPr>
        <w:rPr>
          <w:u w:val="single"/>
        </w:rPr>
      </w:pPr>
      <w:r w:rsidRPr="003062BB">
        <w:t>Richard Hand, “Shakespeare, Soccer, and Spin-Doctors: Staging a Contemporary Henry V; Henry V at Chapter Arts Centre, Cardiff, Wales, UK, November 2002” (canvas)</w:t>
      </w:r>
    </w:p>
    <w:p w14:paraId="4AE7C2AB" w14:textId="77777777" w:rsidR="009E6454" w:rsidRPr="003062BB" w:rsidRDefault="009E6454" w:rsidP="009E6454">
      <w:pPr>
        <w:rPr>
          <w:u w:val="single"/>
        </w:rPr>
      </w:pPr>
    </w:p>
    <w:p w14:paraId="382404F8" w14:textId="77777777" w:rsidR="009E6454" w:rsidRPr="003062BB" w:rsidRDefault="009E6454" w:rsidP="009E6454"/>
    <w:p w14:paraId="58DF78AE" w14:textId="77777777" w:rsidR="009E6454" w:rsidRPr="003062BB" w:rsidRDefault="009E6454" w:rsidP="009E6454">
      <w:r w:rsidRPr="003062BB">
        <w:t xml:space="preserve">3/29: Staging </w:t>
      </w:r>
      <w:r w:rsidRPr="003062BB">
        <w:rPr>
          <w:i/>
        </w:rPr>
        <w:t>Henry V</w:t>
      </w:r>
      <w:r w:rsidRPr="003062BB">
        <w:t>: Battle scenes</w:t>
      </w:r>
    </w:p>
    <w:p w14:paraId="10259C35" w14:textId="77777777" w:rsidR="009E6454" w:rsidRPr="003062BB" w:rsidRDefault="009E6454" w:rsidP="009E6454">
      <w:r w:rsidRPr="003062BB">
        <w:t>Digital Theatre Plus: RSC Henry V (2015)</w:t>
      </w:r>
    </w:p>
    <w:p w14:paraId="0DE64D70" w14:textId="77777777" w:rsidR="009E6454" w:rsidRPr="003062BB" w:rsidRDefault="009E6454" w:rsidP="009E6454">
      <w:pPr>
        <w:rPr>
          <w:color w:val="C0504D" w:themeColor="accent2"/>
        </w:rPr>
      </w:pPr>
    </w:p>
    <w:p w14:paraId="507DDDDB" w14:textId="77777777" w:rsidR="00395146" w:rsidRDefault="00395146">
      <w:pPr>
        <w:rPr>
          <w:u w:val="single"/>
        </w:rPr>
      </w:pPr>
      <w:r>
        <w:rPr>
          <w:u w:val="single"/>
        </w:rPr>
        <w:br w:type="page"/>
      </w:r>
    </w:p>
    <w:p w14:paraId="57356D4B" w14:textId="35CB3A07" w:rsidR="009E6454" w:rsidRPr="003062BB" w:rsidRDefault="009E6454" w:rsidP="009E6454">
      <w:pPr>
        <w:rPr>
          <w:u w:val="single"/>
        </w:rPr>
      </w:pPr>
      <w:r w:rsidRPr="003062BB">
        <w:rPr>
          <w:u w:val="single"/>
        </w:rPr>
        <w:lastRenderedPageBreak/>
        <w:t>Week 10</w:t>
      </w:r>
    </w:p>
    <w:p w14:paraId="37AECB82" w14:textId="77777777" w:rsidR="009E6454" w:rsidRPr="003062BB" w:rsidRDefault="009E6454" w:rsidP="009E6454">
      <w:r w:rsidRPr="003062BB">
        <w:t xml:space="preserve">4/3: </w:t>
      </w:r>
      <w:r w:rsidRPr="003062BB">
        <w:rPr>
          <w:i/>
        </w:rPr>
        <w:t>The Tempest</w:t>
      </w:r>
      <w:r w:rsidRPr="003062BB">
        <w:t xml:space="preserve"> Acts I, II</w:t>
      </w:r>
    </w:p>
    <w:p w14:paraId="47C21E55" w14:textId="77777777" w:rsidR="009E6454" w:rsidRPr="003062BB" w:rsidRDefault="009E6454" w:rsidP="009E6454">
      <w:r w:rsidRPr="003062BB">
        <w:t xml:space="preserve">Wells, “Problems of Stagecraft in </w:t>
      </w:r>
      <w:r w:rsidRPr="003062BB">
        <w:rPr>
          <w:i/>
        </w:rPr>
        <w:t>The Tempest</w:t>
      </w:r>
      <w:r w:rsidRPr="003062BB">
        <w:t>” (</w:t>
      </w:r>
      <w:r w:rsidRPr="003062BB">
        <w:rPr>
          <w:i/>
        </w:rPr>
        <w:t>SPC</w:t>
      </w:r>
      <w:r w:rsidRPr="003062BB">
        <w:t>)</w:t>
      </w:r>
    </w:p>
    <w:p w14:paraId="7D127020" w14:textId="77777777" w:rsidR="009E6454" w:rsidRPr="003062BB" w:rsidRDefault="009E6454" w:rsidP="009E6454"/>
    <w:p w14:paraId="4764863E" w14:textId="77777777" w:rsidR="009E6454" w:rsidRPr="003062BB" w:rsidRDefault="009E6454" w:rsidP="009E6454">
      <w:r w:rsidRPr="003062BB">
        <w:t xml:space="preserve">4/5: </w:t>
      </w:r>
      <w:r w:rsidRPr="003062BB">
        <w:rPr>
          <w:i/>
        </w:rPr>
        <w:t>The Tempest</w:t>
      </w:r>
      <w:r w:rsidRPr="003062BB">
        <w:t xml:space="preserve"> Acts III, IV</w:t>
      </w:r>
    </w:p>
    <w:p w14:paraId="767ED3DC" w14:textId="77777777" w:rsidR="009E6454" w:rsidRPr="003062BB" w:rsidRDefault="009E6454" w:rsidP="009E6454">
      <w:r w:rsidRPr="003062BB">
        <w:t xml:space="preserve">Octave </w:t>
      </w:r>
      <w:proofErr w:type="spellStart"/>
      <w:r w:rsidRPr="003062BB">
        <w:t>Mannoni</w:t>
      </w:r>
      <w:proofErr w:type="spellEnd"/>
      <w:r w:rsidRPr="003062BB">
        <w:t xml:space="preserve">, </w:t>
      </w:r>
      <w:r w:rsidRPr="003062BB">
        <w:rPr>
          <w:i/>
        </w:rPr>
        <w:t>Prospero and Caliban: The Psychology of Colonization</w:t>
      </w:r>
      <w:r w:rsidRPr="003062BB">
        <w:t xml:space="preserve"> (1950) trans. Pamela </w:t>
      </w:r>
      <w:proofErr w:type="spellStart"/>
      <w:r w:rsidRPr="003062BB">
        <w:t>Powesland</w:t>
      </w:r>
      <w:proofErr w:type="spellEnd"/>
      <w:r w:rsidRPr="003062BB">
        <w:t xml:space="preserve"> (1964) (canvas)</w:t>
      </w:r>
    </w:p>
    <w:p w14:paraId="7A9288DE" w14:textId="77777777" w:rsidR="009E6454" w:rsidRPr="003062BB" w:rsidRDefault="009E6454" w:rsidP="009E6454">
      <w:r w:rsidRPr="003062BB">
        <w:t xml:space="preserve">Jerry </w:t>
      </w:r>
      <w:proofErr w:type="spellStart"/>
      <w:r w:rsidRPr="003062BB">
        <w:t>Brotton</w:t>
      </w:r>
      <w:proofErr w:type="spellEnd"/>
      <w:r w:rsidRPr="003062BB">
        <w:t xml:space="preserve">, “‘This Tunis, Sir, was Carthage:’ Contesting Colonialism in </w:t>
      </w:r>
      <w:r w:rsidRPr="003062BB">
        <w:rPr>
          <w:i/>
        </w:rPr>
        <w:t xml:space="preserve">The Tempest </w:t>
      </w:r>
      <w:r w:rsidRPr="003062BB">
        <w:t>(canvas)</w:t>
      </w:r>
    </w:p>
    <w:p w14:paraId="6299A6DB" w14:textId="77777777" w:rsidR="009E6454" w:rsidRPr="003062BB" w:rsidRDefault="009E6454" w:rsidP="009E6454">
      <w:r w:rsidRPr="003062BB">
        <w:t xml:space="preserve">NJ Vid Browser: Prospero’s Books dir. Peter Greenaway (1991); </w:t>
      </w:r>
      <w:r w:rsidRPr="003062BB">
        <w:rPr>
          <w:i/>
        </w:rPr>
        <w:t>The Tempest</w:t>
      </w:r>
      <w:r w:rsidRPr="003062BB">
        <w:t xml:space="preserve"> dir. Julie </w:t>
      </w:r>
      <w:proofErr w:type="spellStart"/>
      <w:r w:rsidRPr="003062BB">
        <w:t>Taymor</w:t>
      </w:r>
      <w:proofErr w:type="spellEnd"/>
      <w:r w:rsidRPr="003062BB">
        <w:t xml:space="preserve"> (2010)</w:t>
      </w:r>
    </w:p>
    <w:p w14:paraId="3BA3034A" w14:textId="77777777" w:rsidR="009E6454" w:rsidRPr="003062BB" w:rsidRDefault="009E6454" w:rsidP="009E6454">
      <w:pPr>
        <w:rPr>
          <w:u w:val="single"/>
        </w:rPr>
      </w:pPr>
    </w:p>
    <w:p w14:paraId="77C1FEA7" w14:textId="77777777" w:rsidR="009E6454" w:rsidRPr="003062BB" w:rsidRDefault="009E6454" w:rsidP="009E6454">
      <w:pPr>
        <w:rPr>
          <w:u w:val="single"/>
        </w:rPr>
      </w:pPr>
      <w:r w:rsidRPr="003062BB">
        <w:rPr>
          <w:u w:val="single"/>
        </w:rPr>
        <w:t>Week 11</w:t>
      </w:r>
    </w:p>
    <w:p w14:paraId="68534586" w14:textId="77777777" w:rsidR="009E6454" w:rsidRPr="003062BB" w:rsidRDefault="009E6454" w:rsidP="009E6454">
      <w:r w:rsidRPr="003062BB">
        <w:t xml:space="preserve">4/10: </w:t>
      </w:r>
      <w:r w:rsidRPr="003062BB">
        <w:rPr>
          <w:i/>
        </w:rPr>
        <w:t>The Tempest</w:t>
      </w:r>
      <w:r w:rsidRPr="003062BB">
        <w:t xml:space="preserve"> Act V</w:t>
      </w:r>
    </w:p>
    <w:p w14:paraId="5D9F256E" w14:textId="77777777" w:rsidR="009E6454" w:rsidRPr="003062BB" w:rsidRDefault="009E6454" w:rsidP="009E6454">
      <w:r w:rsidRPr="003062BB">
        <w:t xml:space="preserve">Andrew </w:t>
      </w:r>
      <w:proofErr w:type="spellStart"/>
      <w:r w:rsidRPr="003062BB">
        <w:t>Gurr</w:t>
      </w:r>
      <w:proofErr w:type="spellEnd"/>
      <w:r w:rsidRPr="003062BB">
        <w:t>, “</w:t>
      </w:r>
      <w:r w:rsidRPr="003062BB">
        <w:rPr>
          <w:i/>
        </w:rPr>
        <w:t>The Tempest</w:t>
      </w:r>
      <w:r w:rsidRPr="003062BB">
        <w:t xml:space="preserve"> as Theatrical Magic” (canvas)</w:t>
      </w:r>
    </w:p>
    <w:p w14:paraId="3D6BE18D" w14:textId="77777777" w:rsidR="009E6454" w:rsidRPr="003062BB" w:rsidRDefault="009E6454" w:rsidP="009E6454">
      <w:r w:rsidRPr="003062BB">
        <w:t xml:space="preserve">NJ Vid Browser: The Globe </w:t>
      </w:r>
      <w:r w:rsidRPr="003062BB">
        <w:rPr>
          <w:i/>
        </w:rPr>
        <w:t>Tempest</w:t>
      </w:r>
      <w:r w:rsidRPr="003062BB">
        <w:t>; Shakespeare Behind Bars dir. Hank Rogerson (2005)</w:t>
      </w:r>
    </w:p>
    <w:p w14:paraId="6EB8A9F9" w14:textId="77777777" w:rsidR="009E6454" w:rsidRPr="003062BB" w:rsidRDefault="009E6454" w:rsidP="009E6454"/>
    <w:p w14:paraId="3D5DA7CC" w14:textId="77777777" w:rsidR="009E6454" w:rsidRPr="003062BB" w:rsidRDefault="009E6454" w:rsidP="009E6454">
      <w:r w:rsidRPr="003062BB">
        <w:t xml:space="preserve">4/12: Staging </w:t>
      </w:r>
      <w:proofErr w:type="gramStart"/>
      <w:r w:rsidRPr="003062BB">
        <w:rPr>
          <w:i/>
        </w:rPr>
        <w:t>The</w:t>
      </w:r>
      <w:proofErr w:type="gramEnd"/>
      <w:r w:rsidRPr="003062BB">
        <w:rPr>
          <w:i/>
        </w:rPr>
        <w:t xml:space="preserve"> Tempest</w:t>
      </w:r>
      <w:r w:rsidRPr="003062BB">
        <w:t xml:space="preserve">: Dramatic monologues </w:t>
      </w:r>
    </w:p>
    <w:p w14:paraId="4CFB1E24" w14:textId="77777777" w:rsidR="009E6454" w:rsidRPr="003062BB" w:rsidRDefault="009E6454" w:rsidP="009E6454">
      <w:r w:rsidRPr="003062BB">
        <w:t>Digital Theatre Plus: RSC Tempest (2016)</w:t>
      </w:r>
    </w:p>
    <w:p w14:paraId="58C02D88" w14:textId="77777777" w:rsidR="009E6454" w:rsidRPr="003062BB" w:rsidRDefault="009E6454" w:rsidP="009E6454">
      <w:pPr>
        <w:rPr>
          <w:u w:val="single"/>
        </w:rPr>
      </w:pPr>
    </w:p>
    <w:p w14:paraId="5F9FAE2B" w14:textId="77777777" w:rsidR="009E6454" w:rsidRPr="003062BB" w:rsidRDefault="009E6454" w:rsidP="009E6454">
      <w:pPr>
        <w:rPr>
          <w:u w:val="single"/>
        </w:rPr>
      </w:pPr>
      <w:r w:rsidRPr="003062BB">
        <w:rPr>
          <w:u w:val="single"/>
        </w:rPr>
        <w:t>Week 12</w:t>
      </w:r>
    </w:p>
    <w:p w14:paraId="0BE999D1" w14:textId="77777777" w:rsidR="009E6454" w:rsidRPr="003062BB" w:rsidRDefault="009E6454" w:rsidP="009E6454">
      <w:r w:rsidRPr="003062BB">
        <w:t>4/17: Wells, “The First Folio: Where Should We be Without It?” (</w:t>
      </w:r>
      <w:r w:rsidRPr="003062BB">
        <w:rPr>
          <w:i/>
        </w:rPr>
        <w:t>SPS</w:t>
      </w:r>
      <w:r w:rsidRPr="003062BB">
        <w:t>)</w:t>
      </w:r>
    </w:p>
    <w:p w14:paraId="1BBE9383" w14:textId="77777777" w:rsidR="009E6454" w:rsidRPr="003062BB" w:rsidRDefault="009E6454" w:rsidP="009E6454">
      <w:r w:rsidRPr="003062BB">
        <w:t>Wells, “The Limitations of the First Folio” (</w:t>
      </w:r>
      <w:r w:rsidRPr="003062BB">
        <w:rPr>
          <w:i/>
        </w:rPr>
        <w:t>SPS</w:t>
      </w:r>
      <w:r w:rsidRPr="003062BB">
        <w:t>)</w:t>
      </w:r>
    </w:p>
    <w:p w14:paraId="792DBEFC" w14:textId="77777777" w:rsidR="009E6454" w:rsidRPr="003062BB" w:rsidRDefault="009E6454" w:rsidP="009E6454">
      <w:r w:rsidRPr="003062BB">
        <w:t xml:space="preserve">Wilhelm </w:t>
      </w:r>
      <w:proofErr w:type="spellStart"/>
      <w:r w:rsidRPr="003062BB">
        <w:t>Hortmann</w:t>
      </w:r>
      <w:proofErr w:type="spellEnd"/>
      <w:r w:rsidRPr="003062BB">
        <w:t>, “Shakespeare on the Political Stage in the Twentieth Century” (</w:t>
      </w:r>
      <w:r w:rsidRPr="003062BB">
        <w:rPr>
          <w:i/>
        </w:rPr>
        <w:t>CC</w:t>
      </w:r>
      <w:r w:rsidRPr="003062BB">
        <w:t>)</w:t>
      </w:r>
    </w:p>
    <w:p w14:paraId="6B04C4CD" w14:textId="77777777" w:rsidR="009E6454" w:rsidRPr="003062BB" w:rsidRDefault="009E6454" w:rsidP="009E6454"/>
    <w:p w14:paraId="30FEE509" w14:textId="77777777" w:rsidR="009E6454" w:rsidRPr="003062BB" w:rsidRDefault="009E6454" w:rsidP="009E6454"/>
    <w:p w14:paraId="3DA547C9" w14:textId="77777777" w:rsidR="009E6454" w:rsidRPr="003062BB" w:rsidRDefault="009E6454" w:rsidP="009E6454">
      <w:r w:rsidRPr="003062BB">
        <w:t>4/19: Performances and presentations</w:t>
      </w:r>
    </w:p>
    <w:p w14:paraId="08BFC8BC" w14:textId="77777777" w:rsidR="009E6454" w:rsidRPr="003062BB" w:rsidRDefault="009E6454" w:rsidP="009E6454"/>
    <w:p w14:paraId="40847830" w14:textId="77777777" w:rsidR="009E6454" w:rsidRPr="003062BB" w:rsidRDefault="009E6454" w:rsidP="009E6454">
      <w:pPr>
        <w:rPr>
          <w:u w:val="single"/>
        </w:rPr>
      </w:pPr>
      <w:r w:rsidRPr="003062BB">
        <w:rPr>
          <w:u w:val="single"/>
        </w:rPr>
        <w:t>Week 13</w:t>
      </w:r>
    </w:p>
    <w:p w14:paraId="3503A381" w14:textId="77777777" w:rsidR="009E6454" w:rsidRPr="003062BB" w:rsidRDefault="009E6454" w:rsidP="009E6454">
      <w:r w:rsidRPr="003062BB">
        <w:t xml:space="preserve">4/24: Performances and presentations </w:t>
      </w:r>
    </w:p>
    <w:p w14:paraId="67A44C13" w14:textId="77777777" w:rsidR="009E6454" w:rsidRPr="003062BB" w:rsidRDefault="009E6454" w:rsidP="009E6454"/>
    <w:p w14:paraId="2507684B" w14:textId="77777777" w:rsidR="009E6454" w:rsidRPr="003062BB" w:rsidRDefault="009E6454" w:rsidP="009E6454">
      <w:r w:rsidRPr="003062BB">
        <w:t xml:space="preserve">4/26: Performances and presentations </w:t>
      </w:r>
    </w:p>
    <w:p w14:paraId="2838D499" w14:textId="77777777" w:rsidR="009E6454" w:rsidRPr="003062BB" w:rsidRDefault="009E6454" w:rsidP="009E6454">
      <w:r w:rsidRPr="003062BB">
        <w:t>Wrap up and evaluations</w:t>
      </w:r>
    </w:p>
    <w:p w14:paraId="2740B2C5" w14:textId="77777777" w:rsidR="009E6454" w:rsidRPr="003062BB" w:rsidRDefault="009E6454" w:rsidP="009E6454"/>
    <w:p w14:paraId="0846BA19" w14:textId="77777777" w:rsidR="009E6454" w:rsidRPr="00B54CA8" w:rsidRDefault="009E6454" w:rsidP="009E6454">
      <w:pPr>
        <w:rPr>
          <w:rFonts w:ascii="Times" w:hAnsi="Times"/>
          <w:b/>
        </w:rPr>
      </w:pPr>
    </w:p>
    <w:p w14:paraId="52473FA5" w14:textId="77777777" w:rsidR="00050B64" w:rsidRPr="00D34B0D" w:rsidRDefault="00050B64" w:rsidP="00050B64"/>
    <w:sectPr w:rsidR="00050B64" w:rsidRPr="00D34B0D" w:rsidSect="00EF6F4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508E" w14:textId="77777777" w:rsidR="00DF29E3" w:rsidRDefault="00DF29E3">
      <w:r>
        <w:separator/>
      </w:r>
    </w:p>
  </w:endnote>
  <w:endnote w:type="continuationSeparator" w:id="0">
    <w:p w14:paraId="33C2DD65" w14:textId="77777777" w:rsidR="00DF29E3" w:rsidRDefault="00D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D1ED" w14:textId="77777777" w:rsidR="00DA286B" w:rsidRDefault="00DA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D44C" w14:textId="77777777" w:rsidR="00DA286B" w:rsidRDefault="00DA2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812C" w14:textId="77777777" w:rsidR="00DA286B" w:rsidRDefault="00DA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54954" w14:textId="77777777" w:rsidR="00DF29E3" w:rsidRDefault="00DF29E3">
      <w:r>
        <w:separator/>
      </w:r>
    </w:p>
  </w:footnote>
  <w:footnote w:type="continuationSeparator" w:id="0">
    <w:p w14:paraId="3069D2F6" w14:textId="77777777" w:rsidR="00DF29E3" w:rsidRDefault="00DF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10FA" w14:textId="77777777" w:rsidR="00DA286B" w:rsidRDefault="00DA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FE14" w14:textId="77777777" w:rsidR="00DA286B" w:rsidRDefault="00DA2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537C" w14:textId="77777777" w:rsidR="00DA286B" w:rsidRDefault="00DA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A14"/>
    <w:multiLevelType w:val="hybridMultilevel"/>
    <w:tmpl w:val="B1D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63BD"/>
    <w:multiLevelType w:val="hybridMultilevel"/>
    <w:tmpl w:val="0B3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333A"/>
    <w:multiLevelType w:val="hybridMultilevel"/>
    <w:tmpl w:val="21E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6AC"/>
    <w:multiLevelType w:val="hybridMultilevel"/>
    <w:tmpl w:val="C57C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94503"/>
    <w:multiLevelType w:val="hybridMultilevel"/>
    <w:tmpl w:val="ADAA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A1A"/>
    <w:multiLevelType w:val="hybridMultilevel"/>
    <w:tmpl w:val="4C7A6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E8398D"/>
    <w:multiLevelType w:val="hybridMultilevel"/>
    <w:tmpl w:val="179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6AAA"/>
    <w:multiLevelType w:val="hybridMultilevel"/>
    <w:tmpl w:val="84042C1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3DC73C06"/>
    <w:multiLevelType w:val="hybridMultilevel"/>
    <w:tmpl w:val="4D3C6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6F18AF"/>
    <w:multiLevelType w:val="hybridMultilevel"/>
    <w:tmpl w:val="324A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401D"/>
    <w:multiLevelType w:val="hybridMultilevel"/>
    <w:tmpl w:val="C12A0FF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2419FF"/>
    <w:multiLevelType w:val="hybridMultilevel"/>
    <w:tmpl w:val="EC4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47A5"/>
    <w:multiLevelType w:val="hybridMultilevel"/>
    <w:tmpl w:val="AD647F4C"/>
    <w:lvl w:ilvl="0" w:tplc="04090001">
      <w:start w:val="1"/>
      <w:numFmt w:val="bullet"/>
      <w:lvlText w:val=""/>
      <w:lvlJc w:val="left"/>
      <w:pPr>
        <w:ind w:left="4740" w:hanging="360"/>
      </w:pPr>
      <w:rPr>
        <w:rFonts w:ascii="Symbol" w:hAnsi="Symbol" w:hint="default"/>
      </w:rPr>
    </w:lvl>
    <w:lvl w:ilvl="1" w:tplc="04090003" w:tentative="1">
      <w:start w:val="1"/>
      <w:numFmt w:val="bullet"/>
      <w:lvlText w:val="o"/>
      <w:lvlJc w:val="left"/>
      <w:pPr>
        <w:ind w:left="5460" w:hanging="360"/>
      </w:pPr>
      <w:rPr>
        <w:rFonts w:ascii="Courier New" w:hAnsi="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13" w15:restartNumberingAfterBreak="0">
    <w:nsid w:val="69052E16"/>
    <w:multiLevelType w:val="hybridMultilevel"/>
    <w:tmpl w:val="63A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814B9"/>
    <w:multiLevelType w:val="hybridMultilevel"/>
    <w:tmpl w:val="81448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EA0FE8"/>
    <w:multiLevelType w:val="hybridMultilevel"/>
    <w:tmpl w:val="F0DCDA80"/>
    <w:lvl w:ilvl="0" w:tplc="70061E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15"/>
  </w:num>
  <w:num w:numId="7">
    <w:abstractNumId w:val="12"/>
  </w:num>
  <w:num w:numId="8">
    <w:abstractNumId w:val="14"/>
  </w:num>
  <w:num w:numId="9">
    <w:abstractNumId w:val="7"/>
  </w:num>
  <w:num w:numId="10">
    <w:abstractNumId w:val="8"/>
  </w:num>
  <w:num w:numId="11">
    <w:abstractNumId w:val="2"/>
  </w:num>
  <w:num w:numId="12">
    <w:abstractNumId w:val="13"/>
  </w:num>
  <w:num w:numId="13">
    <w:abstractNumId w:val="11"/>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2E"/>
    <w:rsid w:val="00050B64"/>
    <w:rsid w:val="00062349"/>
    <w:rsid w:val="00143251"/>
    <w:rsid w:val="0017087D"/>
    <w:rsid w:val="001D485E"/>
    <w:rsid w:val="00235D6B"/>
    <w:rsid w:val="002458AA"/>
    <w:rsid w:val="0026654E"/>
    <w:rsid w:val="0029172E"/>
    <w:rsid w:val="002E1383"/>
    <w:rsid w:val="0030708C"/>
    <w:rsid w:val="00336B33"/>
    <w:rsid w:val="00395146"/>
    <w:rsid w:val="00486201"/>
    <w:rsid w:val="0066701A"/>
    <w:rsid w:val="00683D81"/>
    <w:rsid w:val="006B3712"/>
    <w:rsid w:val="006C27FB"/>
    <w:rsid w:val="006F67E6"/>
    <w:rsid w:val="007B3DFA"/>
    <w:rsid w:val="007D7265"/>
    <w:rsid w:val="00844514"/>
    <w:rsid w:val="00866966"/>
    <w:rsid w:val="00901FA7"/>
    <w:rsid w:val="00922594"/>
    <w:rsid w:val="00973C83"/>
    <w:rsid w:val="009E6454"/>
    <w:rsid w:val="00A21B7C"/>
    <w:rsid w:val="00A5621F"/>
    <w:rsid w:val="00AA07BD"/>
    <w:rsid w:val="00B84C13"/>
    <w:rsid w:val="00BD7F1D"/>
    <w:rsid w:val="00C46959"/>
    <w:rsid w:val="00CA6BAC"/>
    <w:rsid w:val="00CE7362"/>
    <w:rsid w:val="00D203B3"/>
    <w:rsid w:val="00D216AE"/>
    <w:rsid w:val="00D34B0D"/>
    <w:rsid w:val="00D5464C"/>
    <w:rsid w:val="00D75CB4"/>
    <w:rsid w:val="00D975D0"/>
    <w:rsid w:val="00DA286B"/>
    <w:rsid w:val="00DB0486"/>
    <w:rsid w:val="00DF29E3"/>
    <w:rsid w:val="00EF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B2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C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623"/>
    <w:pPr>
      <w:jc w:val="center"/>
    </w:pPr>
    <w:rPr>
      <w:rFonts w:ascii="Times New Roman" w:eastAsia="Times" w:hAnsi="Times New Roman"/>
      <w:b/>
      <w:szCs w:val="20"/>
    </w:rPr>
  </w:style>
  <w:style w:type="paragraph" w:styleId="Header">
    <w:name w:val="header"/>
    <w:basedOn w:val="Normal"/>
    <w:rsid w:val="00AC2F88"/>
    <w:pPr>
      <w:tabs>
        <w:tab w:val="center" w:pos="4320"/>
        <w:tab w:val="right" w:pos="8640"/>
      </w:tabs>
    </w:pPr>
  </w:style>
  <w:style w:type="paragraph" w:styleId="Footer">
    <w:name w:val="footer"/>
    <w:basedOn w:val="Normal"/>
    <w:semiHidden/>
    <w:rsid w:val="00AC2F88"/>
    <w:pPr>
      <w:tabs>
        <w:tab w:val="center" w:pos="4320"/>
        <w:tab w:val="right" w:pos="8640"/>
      </w:tabs>
    </w:pPr>
  </w:style>
  <w:style w:type="paragraph" w:styleId="BalloonText">
    <w:name w:val="Balloon Text"/>
    <w:basedOn w:val="Normal"/>
    <w:link w:val="BalloonTextChar"/>
    <w:uiPriority w:val="99"/>
    <w:semiHidden/>
    <w:unhideWhenUsed/>
    <w:rsid w:val="00901FA7"/>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FA7"/>
    <w:rPr>
      <w:rFonts w:ascii="Lucida Grande" w:eastAsia="Times New Roman" w:hAnsi="Lucida Grande"/>
      <w:sz w:val="18"/>
      <w:szCs w:val="18"/>
    </w:rPr>
  </w:style>
  <w:style w:type="paragraph" w:styleId="ListParagraph">
    <w:name w:val="List Paragraph"/>
    <w:basedOn w:val="Normal"/>
    <w:uiPriority w:val="34"/>
    <w:qFormat/>
    <w:rsid w:val="00050B64"/>
    <w:pPr>
      <w:ind w:left="720"/>
      <w:contextualSpacing/>
    </w:pPr>
    <w:rPr>
      <w:rFonts w:asciiTheme="minorHAnsi" w:eastAsiaTheme="minorEastAsia" w:hAnsiTheme="minorHAnsi" w:cstheme="minorBidi"/>
    </w:rPr>
  </w:style>
  <w:style w:type="table" w:styleId="TableGrid">
    <w:name w:val="Table Grid"/>
    <w:basedOn w:val="TableNormal"/>
    <w:uiPriority w:val="59"/>
    <w:rsid w:val="00050B6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E6454"/>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24327">
      <w:bodyDiv w:val="1"/>
      <w:marLeft w:val="0"/>
      <w:marRight w:val="0"/>
      <w:marTop w:val="0"/>
      <w:marBottom w:val="0"/>
      <w:divBdr>
        <w:top w:val="none" w:sz="0" w:space="0" w:color="auto"/>
        <w:left w:val="none" w:sz="0" w:space="0" w:color="auto"/>
        <w:bottom w:val="none" w:sz="0" w:space="0" w:color="auto"/>
        <w:right w:val="none" w:sz="0" w:space="0" w:color="auto"/>
      </w:divBdr>
      <w:divsChild>
        <w:div w:id="1307080243">
          <w:marLeft w:val="0"/>
          <w:marRight w:val="0"/>
          <w:marTop w:val="0"/>
          <w:marBottom w:val="0"/>
          <w:divBdr>
            <w:top w:val="none" w:sz="0" w:space="0" w:color="auto"/>
            <w:left w:val="none" w:sz="0" w:space="0" w:color="auto"/>
            <w:bottom w:val="none" w:sz="0" w:space="0" w:color="auto"/>
            <w:right w:val="none" w:sz="0" w:space="0" w:color="auto"/>
          </w:divBdr>
        </w:div>
        <w:div w:id="906956198">
          <w:marLeft w:val="0"/>
          <w:marRight w:val="0"/>
          <w:marTop w:val="0"/>
          <w:marBottom w:val="0"/>
          <w:divBdr>
            <w:top w:val="none" w:sz="0" w:space="0" w:color="auto"/>
            <w:left w:val="none" w:sz="0" w:space="0" w:color="auto"/>
            <w:bottom w:val="none" w:sz="0" w:space="0" w:color="auto"/>
            <w:right w:val="none" w:sz="0" w:space="0" w:color="auto"/>
          </w:divBdr>
        </w:div>
        <w:div w:id="540091730">
          <w:marLeft w:val="0"/>
          <w:marRight w:val="0"/>
          <w:marTop w:val="0"/>
          <w:marBottom w:val="0"/>
          <w:divBdr>
            <w:top w:val="none" w:sz="0" w:space="0" w:color="auto"/>
            <w:left w:val="none" w:sz="0" w:space="0" w:color="auto"/>
            <w:bottom w:val="none" w:sz="0" w:space="0" w:color="auto"/>
            <w:right w:val="none" w:sz="0" w:space="0" w:color="auto"/>
          </w:divBdr>
        </w:div>
        <w:div w:id="1114983603">
          <w:marLeft w:val="0"/>
          <w:marRight w:val="0"/>
          <w:marTop w:val="0"/>
          <w:marBottom w:val="0"/>
          <w:divBdr>
            <w:top w:val="none" w:sz="0" w:space="0" w:color="auto"/>
            <w:left w:val="none" w:sz="0" w:space="0" w:color="auto"/>
            <w:bottom w:val="none" w:sz="0" w:space="0" w:color="auto"/>
            <w:right w:val="none" w:sz="0" w:space="0" w:color="auto"/>
          </w:divBdr>
        </w:div>
        <w:div w:id="11736150">
          <w:marLeft w:val="0"/>
          <w:marRight w:val="0"/>
          <w:marTop w:val="0"/>
          <w:marBottom w:val="0"/>
          <w:divBdr>
            <w:top w:val="none" w:sz="0" w:space="0" w:color="auto"/>
            <w:left w:val="none" w:sz="0" w:space="0" w:color="auto"/>
            <w:bottom w:val="none" w:sz="0" w:space="0" w:color="auto"/>
            <w:right w:val="none" w:sz="0" w:space="0" w:color="auto"/>
          </w:divBdr>
        </w:div>
        <w:div w:id="229389791">
          <w:marLeft w:val="0"/>
          <w:marRight w:val="0"/>
          <w:marTop w:val="0"/>
          <w:marBottom w:val="0"/>
          <w:divBdr>
            <w:top w:val="none" w:sz="0" w:space="0" w:color="auto"/>
            <w:left w:val="none" w:sz="0" w:space="0" w:color="auto"/>
            <w:bottom w:val="none" w:sz="0" w:space="0" w:color="auto"/>
            <w:right w:val="none" w:sz="0" w:space="0" w:color="auto"/>
          </w:divBdr>
          <w:divsChild>
            <w:div w:id="874999365">
              <w:marLeft w:val="0"/>
              <w:marRight w:val="0"/>
              <w:marTop w:val="0"/>
              <w:marBottom w:val="0"/>
              <w:divBdr>
                <w:top w:val="none" w:sz="0" w:space="0" w:color="auto"/>
                <w:left w:val="none" w:sz="0" w:space="0" w:color="auto"/>
                <w:bottom w:val="none" w:sz="0" w:space="0" w:color="auto"/>
                <w:right w:val="none" w:sz="0" w:space="0" w:color="auto"/>
              </w:divBdr>
            </w:div>
            <w:div w:id="1046444284">
              <w:marLeft w:val="0"/>
              <w:marRight w:val="0"/>
              <w:marTop w:val="0"/>
              <w:marBottom w:val="0"/>
              <w:divBdr>
                <w:top w:val="none" w:sz="0" w:space="0" w:color="auto"/>
                <w:left w:val="none" w:sz="0" w:space="0" w:color="auto"/>
                <w:bottom w:val="none" w:sz="0" w:space="0" w:color="auto"/>
                <w:right w:val="none" w:sz="0" w:space="0" w:color="auto"/>
              </w:divBdr>
              <w:divsChild>
                <w:div w:id="1810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6872</Characters>
  <Application>Microsoft Office Word</Application>
  <DocSecurity>0</DocSecurity>
  <Lines>298</Lines>
  <Paragraphs>272</Paragraphs>
  <ScaleCrop>false</ScaleCrop>
  <Manager/>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AND SCIENCES COMMITTEE</dc:title>
  <dc:creator/>
  <cp:lastModifiedBy/>
  <cp:revision>1</cp:revision>
  <dcterms:created xsi:type="dcterms:W3CDTF">2019-10-10T21:48:00Z</dcterms:created>
  <dcterms:modified xsi:type="dcterms:W3CDTF">2019-10-10T21:48:00Z</dcterms:modified>
</cp:coreProperties>
</file>